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2AE62" w14:textId="6F734291" w:rsidR="002B339F" w:rsidRDefault="002B339F"/>
    <w:p w14:paraId="09D4CB8E" w14:textId="77777777" w:rsidR="00A64800" w:rsidRDefault="00A64800" w:rsidP="00EC0C4F">
      <w:pPr>
        <w:rPr>
          <w:rFonts w:eastAsiaTheme="majorEastAsia" w:cstheme="minorHAnsi"/>
          <w:b/>
          <w:color w:val="2E74B5" w:themeColor="accent1" w:themeShade="BF"/>
          <w:sz w:val="32"/>
          <w:szCs w:val="32"/>
        </w:rPr>
      </w:pPr>
    </w:p>
    <w:p w14:paraId="147FE680" w14:textId="44349BB8" w:rsidR="005539FC" w:rsidRPr="005539FC" w:rsidRDefault="005539FC" w:rsidP="005539FC">
      <w:pPr>
        <w:jc w:val="center"/>
        <w:rPr>
          <w:rFonts w:eastAsiaTheme="majorEastAsia" w:cstheme="minorHAnsi"/>
          <w:b/>
          <w:color w:val="2E74B5" w:themeColor="accent1" w:themeShade="BF"/>
          <w:sz w:val="32"/>
          <w:szCs w:val="32"/>
        </w:rPr>
      </w:pPr>
      <w:r>
        <w:rPr>
          <w:rFonts w:eastAsiaTheme="majorEastAsia" w:cstheme="minorHAnsi"/>
          <w:b/>
          <w:color w:val="2E74B5" w:themeColor="accent1" w:themeShade="BF"/>
          <w:sz w:val="32"/>
          <w:szCs w:val="32"/>
        </w:rPr>
        <w:t xml:space="preserve">Script - </w:t>
      </w:r>
      <w:r w:rsidRPr="005539FC">
        <w:rPr>
          <w:rFonts w:eastAsiaTheme="majorEastAsia" w:cstheme="minorHAnsi"/>
          <w:b/>
          <w:color w:val="2E74B5" w:themeColor="accent1" w:themeShade="BF"/>
          <w:sz w:val="32"/>
          <w:szCs w:val="32"/>
        </w:rPr>
        <w:t>Sviluppo delle soluzioni in ambito sanitario</w:t>
      </w:r>
    </w:p>
    <w:p w14:paraId="09BA7526" w14:textId="77777777" w:rsidR="005539FC" w:rsidRDefault="005539FC" w:rsidP="005539FC">
      <w:pPr>
        <w:jc w:val="both"/>
        <w:rPr>
          <w:rFonts w:ascii="Calibri" w:eastAsia="Calibri" w:hAnsi="Calibri" w:cs="Calibri"/>
          <w:lang w:val="it-IT"/>
        </w:rPr>
      </w:pPr>
      <w:r w:rsidRPr="005539FC">
        <w:rPr>
          <w:rFonts w:eastAsiaTheme="majorEastAsia" w:cstheme="minorHAnsi"/>
          <w:b/>
          <w:color w:val="2E74B5" w:themeColor="accent1" w:themeShade="BF"/>
        </w:rPr>
        <w:t>Slide 1:</w:t>
      </w:r>
      <w:r>
        <w:rPr>
          <w:rFonts w:ascii="Calibri" w:hAnsi="Calibri" w:cs="Calibri"/>
          <w:b/>
          <w:bCs/>
          <w:lang w:val="it-IT"/>
        </w:rPr>
        <w:t xml:space="preserve"> </w:t>
      </w:r>
      <w:r>
        <w:rPr>
          <w:rFonts w:ascii="Calibri" w:eastAsia="Calibri" w:hAnsi="Calibri" w:cs="Calibri"/>
          <w:lang w:val="it-IT"/>
        </w:rPr>
        <w:t>Benvenuti al secondo argomento del Modulo 3 “Sviluppo delle soluzioni in ambito sanitario”. In questa lezione esplorerete i processi sanitari e scoprirete come un miglioramento efficace dei processi possa portare a migliori risultati per i pazienti e ad un ecosistema sanitario più integrato. Al termine di questa sessione, comprenderete come un'attenta progettazione dei processi possa influire positivamente sia sull'assistenza ai pazienti che sull'efficienza organizzativa.</w:t>
      </w:r>
    </w:p>
    <w:p w14:paraId="512CF291" w14:textId="77777777" w:rsidR="005539FC" w:rsidRDefault="005539FC" w:rsidP="005539FC">
      <w:pPr>
        <w:spacing w:before="240" w:after="240"/>
        <w:jc w:val="both"/>
        <w:rPr>
          <w:rFonts w:ascii="Calibri" w:eastAsia="Calibri" w:hAnsi="Calibri" w:cs="Calibri"/>
          <w:lang w:val="it-IT"/>
        </w:rPr>
      </w:pPr>
      <w:r w:rsidRPr="005539FC">
        <w:rPr>
          <w:rFonts w:eastAsiaTheme="majorEastAsia" w:cstheme="minorHAnsi"/>
          <w:b/>
          <w:color w:val="2E74B5" w:themeColor="accent1" w:themeShade="BF"/>
        </w:rPr>
        <w:t>Slide 2:</w:t>
      </w:r>
      <w:r>
        <w:rPr>
          <w:rFonts w:ascii="Calibri" w:hAnsi="Calibri" w:cs="Calibri"/>
          <w:lang w:val="it-IT"/>
        </w:rPr>
        <w:t xml:space="preserve"> </w:t>
      </w:r>
      <w:r>
        <w:rPr>
          <w:rFonts w:ascii="Calibri" w:eastAsia="Calibri" w:hAnsi="Calibri" w:cs="Calibri"/>
          <w:lang w:val="it-IT"/>
        </w:rPr>
        <w:t>In questo modulo, tratteremo vari argomenti essenziali per costruire una comprensione completa del miglioramento dei processi sanitari. Inizieremo con un'introduzione ai fondamenti dei processi; esploreremo l'importanza dei processi ed i passaggi per avviare lo sviluppo dei processi; Identificheremo i segnali e le cause dei processi inefficaci. Inoltre, esploreremo il ruolo delle soluzioni digitali nel perfezionamento dei processi e la metodologia per come i flussi di lavoro efficaci. Vedrete anche esempi pratici di ottimizzazione dei processi in ambito sanitario.</w:t>
      </w:r>
    </w:p>
    <w:p w14:paraId="4462949E" w14:textId="77777777" w:rsidR="005539FC" w:rsidRDefault="005539FC" w:rsidP="005539FC">
      <w:pPr>
        <w:jc w:val="both"/>
        <w:rPr>
          <w:rFonts w:ascii="Calibri" w:eastAsia="Calibri" w:hAnsi="Calibri" w:cs="Calibri"/>
          <w:lang w:val="it-IT"/>
        </w:rPr>
      </w:pPr>
      <w:r w:rsidRPr="005539FC">
        <w:rPr>
          <w:rFonts w:eastAsiaTheme="majorEastAsia" w:cstheme="minorHAnsi"/>
          <w:b/>
          <w:color w:val="2E74B5" w:themeColor="accent1" w:themeShade="BF"/>
        </w:rPr>
        <w:t>Slide 3:</w:t>
      </w:r>
      <w:r>
        <w:rPr>
          <w:rFonts w:ascii="Calibri" w:hAnsi="Calibri" w:cs="Calibri"/>
          <w:lang w:val="it-IT"/>
        </w:rPr>
        <w:t xml:space="preserve"> </w:t>
      </w:r>
      <w:r>
        <w:rPr>
          <w:rFonts w:ascii="Calibri" w:eastAsia="Calibri" w:hAnsi="Calibri" w:cs="Calibri"/>
          <w:lang w:val="it-IT"/>
        </w:rPr>
        <w:t xml:space="preserve">Gli obiettivi di apprendimento per questo modulo sono chiari. Alla fine del modulo dovreste essere in grado di comprendere ed applicare i concetti fondamentali dello sviluppo dei processi e della pianificazione strategica. Esploreremo strumenti digitali che possono migliorare l'efficienza dei processi, analizzeremo i processi per valutarne l'efficacia e identificheremo opportunità di miglioramento. Imparerete anche a valutare criticamente le routine esistenti, mettendo in discussione pratiche che potrebbero essere inefficaci o non necessitare. Questo approccio completo vi fornirà le competenze per valutare ed innovare all'interno del vostro ambiente di lavoro.  </w:t>
      </w:r>
    </w:p>
    <w:p w14:paraId="14EC597A" w14:textId="77777777" w:rsidR="005539FC" w:rsidRDefault="005539FC" w:rsidP="005539FC">
      <w:pPr>
        <w:spacing w:before="240" w:after="240"/>
        <w:jc w:val="both"/>
        <w:rPr>
          <w:rFonts w:ascii="Calibri" w:eastAsia="Calibri" w:hAnsi="Calibri" w:cs="Calibri"/>
          <w:lang w:val="it-IT"/>
        </w:rPr>
      </w:pPr>
      <w:r w:rsidRPr="005539FC">
        <w:rPr>
          <w:rFonts w:eastAsiaTheme="majorEastAsia" w:cstheme="minorHAnsi"/>
          <w:b/>
          <w:color w:val="2E74B5" w:themeColor="accent1" w:themeShade="BF"/>
        </w:rPr>
        <w:t>Slide 4:</w:t>
      </w:r>
      <w:r>
        <w:rPr>
          <w:rFonts w:ascii="Calibri" w:hAnsi="Calibri" w:cs="Calibri"/>
          <w:lang w:val="it-IT"/>
        </w:rPr>
        <w:t xml:space="preserve"> </w:t>
      </w:r>
      <w:r>
        <w:rPr>
          <w:rFonts w:ascii="Calibri" w:eastAsia="Calibri" w:hAnsi="Calibri" w:cs="Calibri"/>
          <w:lang w:val="it-IT"/>
        </w:rPr>
        <w:t>Iniziamo con un'introduzione al ruolo dei processi nel settore sanitario. In questa lezione, approfondiremo gli aspetti fondamentali dello sviluppo e del miglioramento dei processi negli ambienti sanitari, imparando a creare sistemi che siano efficienti e orientati al paziente. Un'organizzazione efficace dei processi è cruciale per fornire un'assistenza di alta qualità. Con processi ben progettati, le strutture sanitarie possono ottenere risultati migliori per i pazienti, aumentare la produttività del personale e migliorare la qualità complessiva del servizio. Allineando l'organizzazione dei processi agli obiettivi dell'assistenza sanitaria, contribuiamo a un ecosistema sanitario più reattivo e di supporto.</w:t>
      </w:r>
    </w:p>
    <w:p w14:paraId="4A315C43" w14:textId="77777777" w:rsidR="005539FC" w:rsidRDefault="005539FC" w:rsidP="005539FC">
      <w:pPr>
        <w:spacing w:before="240" w:after="240"/>
        <w:jc w:val="both"/>
        <w:rPr>
          <w:rFonts w:ascii="Calibri" w:hAnsi="Calibri" w:cs="Calibri"/>
          <w:lang w:val="en-US"/>
        </w:rPr>
      </w:pPr>
      <w:r w:rsidRPr="005539FC">
        <w:rPr>
          <w:rFonts w:eastAsiaTheme="majorEastAsia" w:cstheme="minorHAnsi"/>
          <w:b/>
          <w:color w:val="2E74B5" w:themeColor="accent1" w:themeShade="BF"/>
        </w:rPr>
        <w:t>Slide 5:</w:t>
      </w:r>
      <w:r>
        <w:rPr>
          <w:rFonts w:ascii="Calibri" w:hAnsi="Calibri" w:cs="Calibri"/>
          <w:b/>
          <w:bCs/>
          <w:lang w:val="en-US"/>
        </w:rPr>
        <w:t xml:space="preserve"> </w:t>
      </w:r>
      <w:r>
        <w:rPr>
          <w:rFonts w:ascii="Calibri" w:eastAsia="Calibri" w:hAnsi="Calibri" w:cs="Calibri"/>
          <w:lang w:val="en-US"/>
        </w:rPr>
        <w:t xml:space="preserve">Ripensate all'ultima volta che siete andati in un ufficio postale o in un ufficio amministrativo, magari per rinnovare un passaporto o una patente. Com'è stata l'esperienza? È andata liscia o vi è venuto da pensare, "Dovrebbe essere più veloce o facile"? Ora, pensate al vostro posto di lavoro: quante volte vi capita di dover fornire i vostri dati personali più volte, nonostante lavoriate lì da anni? Vi è mai capitato che delle richieste siano andate perse o ritardate per una mancanza di organizzazione? Questi processi sono ancora cartacei? E se sono digitali, le piattaforme sono facili da usare? A volte, affrontare processi inefficienti può essere frustrante—così tanto da voler distruggere la carta o spaccare lo schermo per la rabbia. Ecco dove entrano in gioco i processi ben organizzati. Essi aiutano ad eliminare questi problemi e a semplificare i compiti, cosa fondamentale nel settore sanitario, dove processi efficienti non solo migliorano la soddisfazione, ma possono letteralmente salvare vita. L'organizzazione dei processi e il pensiero orientato ai processi sono cruciali per garantire che pazienti e clienti siano soddisfatti e ricevano servizi di alta qualità. Con una progettazione efficace dei processi, possiamo semplificare e coordinare attività che spesso diventano frammentate a causa della specializzazione. Ad esempio, organizzando i processi in modo intelligente, possiamo evitare che </w:t>
      </w:r>
      <w:r>
        <w:rPr>
          <w:rFonts w:ascii="Calibri" w:eastAsia="Calibri" w:hAnsi="Calibri" w:cs="Calibri"/>
          <w:lang w:val="en-US"/>
        </w:rPr>
        <w:lastRenderedPageBreak/>
        <w:t>i pazienti perdano ore inutili nelle sale d'attesa, non siano lasciati ad aspettare davanti alla porta sbagliata e ricevano informazioni chiare su cosa succederà dopo. Idealmente, non dovrebbero nemmeno dover bussare a una porta per scoprire cosa sta accadendo. Purtroppo, in molte organizzazioni, le difficoltà che i pazienti o i clienti affrontano per accedere ai servizi rimangono inascoltate. A volte si presume che i pazienti abbiano tutto il tempo del mondo, capiscano le normative da soli e che l'istituzione serva principalmente chi ci lavora, piuttosto che le persone per cui è stata creata. Di conseguenza, continuiamo a seguire l'approccio "è sempre stato fatto così" senza mai metterlo in discussione. Ma con una mentalità centrata sul cliente e un approccio orientato ai processi, è possibile apportare miglioramenti significativi—indipendentemente dal nostro ruolo all'interno di un’organizzazione.</w:t>
      </w:r>
    </w:p>
    <w:p w14:paraId="62AD3FFE" w14:textId="77777777" w:rsidR="005539FC" w:rsidRDefault="005539FC" w:rsidP="005539FC">
      <w:pPr>
        <w:spacing w:before="240" w:after="240"/>
        <w:jc w:val="both"/>
        <w:rPr>
          <w:rFonts w:ascii="Calibri" w:eastAsia="Calibri" w:hAnsi="Calibri" w:cs="Calibri"/>
          <w:lang w:val="en-US"/>
        </w:rPr>
      </w:pPr>
      <w:r w:rsidRPr="005539FC">
        <w:rPr>
          <w:rFonts w:eastAsiaTheme="majorEastAsia" w:cstheme="minorHAnsi"/>
          <w:b/>
          <w:color w:val="2E74B5" w:themeColor="accent1" w:themeShade="BF"/>
        </w:rPr>
        <w:t>Slide 6:</w:t>
      </w:r>
      <w:r>
        <w:rPr>
          <w:rFonts w:ascii="Calibri" w:hAnsi="Calibri" w:cs="Calibri"/>
          <w:lang w:val="en-US"/>
        </w:rPr>
        <w:t xml:space="preserve"> </w:t>
      </w:r>
      <w:r>
        <w:rPr>
          <w:rFonts w:ascii="Calibri" w:eastAsia="Calibri" w:hAnsi="Calibri" w:cs="Calibri"/>
          <w:lang w:val="en-US"/>
        </w:rPr>
        <w:t>All'interno delle organizzazioni, nessuna attività è isolata: ogni azione fa parte di una catena più ampia di processi interconnessi. L'organizzazione dei processi riguarda la connessione logica di queste attività per migliorare la qualità del servizio, ridurre i costi e ridurre i tempi di attesa. I manager e i coordinatori, che spesso possiedono una conoscenza dettagliata di queste attività, giocano un ruolo chiave nell'organizzare i processi. Esistono due tipi di processi: principali e di supporto. I processi principali sono le attività a contatto con il paziente che contribuiscono direttamente all'assistenza mentre i processi di supporto, come i servizi di laboratorio o le pulizie, permettono ai processi principali di funzionare in modo efficace. Entrambi sono essenziali per creare un'esperienza sanitaria olistica ed efficiente.</w:t>
      </w:r>
    </w:p>
    <w:p w14:paraId="2B7CE252" w14:textId="77777777" w:rsidR="005539FC" w:rsidRDefault="005539FC" w:rsidP="005539FC">
      <w:pPr>
        <w:jc w:val="both"/>
        <w:rPr>
          <w:rFonts w:ascii="Calibri" w:eastAsia="Calibri" w:hAnsi="Calibri" w:cs="Calibri"/>
          <w:lang w:val="en-US"/>
        </w:rPr>
      </w:pPr>
      <w:r w:rsidRPr="005539FC">
        <w:rPr>
          <w:rFonts w:eastAsiaTheme="majorEastAsia" w:cstheme="minorHAnsi"/>
          <w:b/>
          <w:color w:val="2E74B5" w:themeColor="accent1" w:themeShade="BF"/>
        </w:rPr>
        <w:t>Slide 7:</w:t>
      </w:r>
      <w:r>
        <w:rPr>
          <w:rFonts w:ascii="Calibri" w:hAnsi="Calibri" w:cs="Calibri"/>
          <w:lang w:val="en-US"/>
        </w:rPr>
        <w:t xml:space="preserve"> </w:t>
      </w:r>
      <w:r>
        <w:rPr>
          <w:rFonts w:ascii="Calibri" w:eastAsia="Calibri" w:hAnsi="Calibri" w:cs="Calibri"/>
          <w:lang w:val="en-US"/>
        </w:rPr>
        <w:t>Ora, mettiamo in pratica questo concetto con un esercizio. Organizzate i passaggi di vari processi sanitari—come il servizio delle emergenze e delle urgenze, l'assistenza ospedaliera, l'infermieristica e i servizi farmaceutici —nell'ordine corretto. Comprendendo la sequenza, avrete una visione chiara di come ogni passaggio si costruisca su quello precedente, contribuendo infine a un'esperienza di cura fluida e coordinata.</w:t>
      </w:r>
    </w:p>
    <w:p w14:paraId="71031E9B" w14:textId="77777777" w:rsidR="005539FC" w:rsidRDefault="005539FC" w:rsidP="005539FC">
      <w:pPr>
        <w:jc w:val="both"/>
        <w:rPr>
          <w:rFonts w:ascii="Calibri" w:eastAsia="Calibri" w:hAnsi="Calibri" w:cs="Calibri"/>
          <w:lang w:val="en-US"/>
        </w:rPr>
      </w:pPr>
      <w:r w:rsidRPr="005539FC">
        <w:rPr>
          <w:rFonts w:eastAsiaTheme="majorEastAsia" w:cstheme="minorHAnsi"/>
          <w:b/>
          <w:color w:val="2E74B5" w:themeColor="accent1" w:themeShade="BF"/>
        </w:rPr>
        <w:t>Slide 8:</w:t>
      </w:r>
      <w:r>
        <w:rPr>
          <w:rFonts w:ascii="Calibri" w:hAnsi="Calibri" w:cs="Calibri"/>
          <w:lang w:val="en-US"/>
        </w:rPr>
        <w:t xml:space="preserve"> </w:t>
      </w:r>
      <w:r>
        <w:rPr>
          <w:rFonts w:ascii="Calibri" w:eastAsia="Calibri" w:hAnsi="Calibri" w:cs="Calibri"/>
          <w:lang w:val="en-US"/>
        </w:rPr>
        <w:t>Gli ospedali e le altre strutture sanitarie sono spesso visualizzati come un triangolo gerarchico, con la direzione in cima e i professionisti sanitari alla base. Ogni livello ha bisogno di una comunicazione e di una coordinazione efficace per colmare le lacune. Gli ospedali funzionano anche come "isole" interconnesse di reparti, ciascuno con un ruolo specifico ma che contribuisce all'esperienza complessiva del paziente. Ad esempio, un paziente potrebbe interagire con diversi reparti come radiologia, cardiologia e urologia, ma percepisce l'intero percorso come un viaggio verso il miglioramento della propria salute. Il nostro obiettivo è guidare i pazienti senza soluzione di continuità attraverso queste "isole", creando un percorso di cura unificato e centrato sul paziente.</w:t>
      </w:r>
    </w:p>
    <w:p w14:paraId="1FBA10B4" w14:textId="77777777" w:rsidR="005539FC" w:rsidRDefault="005539FC" w:rsidP="005539FC">
      <w:pPr>
        <w:jc w:val="both"/>
        <w:rPr>
          <w:rFonts w:ascii="Calibri" w:eastAsia="Calibri" w:hAnsi="Calibri" w:cs="Calibri"/>
          <w:lang w:val="en-US"/>
        </w:rPr>
      </w:pPr>
      <w:r w:rsidRPr="005539FC">
        <w:rPr>
          <w:rFonts w:eastAsiaTheme="majorEastAsia" w:cstheme="minorHAnsi"/>
          <w:b/>
          <w:color w:val="2E74B5" w:themeColor="accent1" w:themeShade="BF"/>
        </w:rPr>
        <w:t>Slide 9:</w:t>
      </w:r>
      <w:r>
        <w:rPr>
          <w:rFonts w:ascii="Calibri" w:hAnsi="Calibri" w:cs="Calibri"/>
          <w:lang w:val="en-US"/>
        </w:rPr>
        <w:t xml:space="preserve"> </w:t>
      </w:r>
      <w:r>
        <w:rPr>
          <w:rFonts w:ascii="Calibri" w:eastAsia="Calibri" w:hAnsi="Calibri" w:cs="Calibri"/>
          <w:lang w:val="en-US"/>
        </w:rPr>
        <w:t>I pazienti hanno aspettative elevate, influenzate dall'accesso aumentato alle informazioni e da un livello di istruzione più alto. Mentre le aziende private si adattano alle esigenze dei clienti per rimanere competitive, le organizzazioni pubbliche potrebbero non avere lo stesso incentivo, dato che il finanziamento proviene spesso da bilanci centrali piuttosto che dai pagamenti diretti dei clienti. I pazienti possono passare molte ore ad aspettare o a districarsi tra ostacoli amministrativi, e per comprendere meglio la loro esperienza, le organizzazioni sanitarie dovrebbero utilizzare strumenti come sondaggi, meccanismi di feedback e analisi dei dati dei servizi. In questo modo, semplificare i processi non solo beneficia i pazienti, ma anche il personale interno, riducendo le inefficienze e favorendo un ambiente di lavoro collaborativo.</w:t>
      </w:r>
    </w:p>
    <w:p w14:paraId="401F8E8D" w14:textId="77777777" w:rsidR="005539FC" w:rsidRDefault="005539FC" w:rsidP="005539FC">
      <w:pPr>
        <w:jc w:val="both"/>
        <w:rPr>
          <w:rFonts w:ascii="Calibri" w:eastAsia="Calibri" w:hAnsi="Calibri" w:cs="Calibri"/>
          <w:lang w:val="it-IT"/>
        </w:rPr>
      </w:pPr>
      <w:r w:rsidRPr="005539FC">
        <w:rPr>
          <w:rFonts w:eastAsiaTheme="majorEastAsia" w:cstheme="minorHAnsi"/>
          <w:b/>
          <w:color w:val="2E74B5" w:themeColor="accent1" w:themeShade="BF"/>
        </w:rPr>
        <w:t>Slide 10</w:t>
      </w:r>
      <w:r>
        <w:rPr>
          <w:rFonts w:ascii="Calibri" w:hAnsi="Calibri" w:cs="Calibri"/>
          <w:b/>
          <w:bCs/>
          <w:lang w:val="it-IT"/>
        </w:rPr>
        <w:t>:</w:t>
      </w:r>
      <w:r>
        <w:rPr>
          <w:rFonts w:ascii="Calibri" w:hAnsi="Calibri" w:cs="Calibri"/>
          <w:lang w:val="it-IT"/>
        </w:rPr>
        <w:t xml:space="preserve"> </w:t>
      </w:r>
      <w:r>
        <w:rPr>
          <w:rFonts w:ascii="Calibri" w:eastAsia="Calibri" w:hAnsi="Calibri" w:cs="Calibri"/>
          <w:lang w:val="it-IT"/>
        </w:rPr>
        <w:t>Ora, facciamo un esercizio che approfondirà la vostra comprensione di chi beneficia di ogni processo sanitario. Identificando i pazienti/utenti e i professionisti che operano nel sistema sanitario, capirete meglio come ogni processo influenzi i vari soggetti coinvolti.</w:t>
      </w:r>
    </w:p>
    <w:p w14:paraId="15AC83CD" w14:textId="77777777" w:rsidR="005539FC" w:rsidRDefault="005539FC" w:rsidP="005539FC">
      <w:pPr>
        <w:spacing w:before="240" w:after="240"/>
        <w:jc w:val="both"/>
        <w:rPr>
          <w:rFonts w:ascii="Calibri" w:eastAsia="Calibri" w:hAnsi="Calibri" w:cs="Calibri"/>
          <w:lang w:val="it-IT"/>
        </w:rPr>
      </w:pPr>
      <w:r w:rsidRPr="005539FC">
        <w:rPr>
          <w:rFonts w:eastAsiaTheme="majorEastAsia" w:cstheme="minorHAnsi"/>
          <w:b/>
          <w:color w:val="2E74B5" w:themeColor="accent1" w:themeShade="BF"/>
        </w:rPr>
        <w:lastRenderedPageBreak/>
        <w:t>Slide 11:</w:t>
      </w:r>
      <w:r>
        <w:rPr>
          <w:rFonts w:ascii="Calibri" w:eastAsia="Calibri" w:hAnsi="Calibri" w:cs="Calibri"/>
          <w:lang w:val="it-IT"/>
        </w:rPr>
        <w:t xml:space="preserve"> per migliorare i processi, è importante bilanciare due aspetti: </w:t>
      </w:r>
      <w:r>
        <w:rPr>
          <w:rFonts w:ascii="Calibri" w:eastAsia="Calibri" w:hAnsi="Calibri" w:cs="Calibri"/>
          <w:b/>
          <w:bCs/>
          <w:lang w:val="it-IT"/>
        </w:rPr>
        <w:t>l'efficacia</w:t>
      </w:r>
      <w:r>
        <w:rPr>
          <w:rFonts w:ascii="Calibri" w:eastAsia="Calibri" w:hAnsi="Calibri" w:cs="Calibri"/>
          <w:lang w:val="it-IT"/>
        </w:rPr>
        <w:t xml:space="preserve"> (cioè, quanto il processo raggiunge il suo obiettivo) e </w:t>
      </w:r>
      <w:r>
        <w:rPr>
          <w:rFonts w:ascii="Calibri" w:eastAsia="Calibri" w:hAnsi="Calibri" w:cs="Calibri"/>
          <w:b/>
          <w:bCs/>
          <w:lang w:val="it-IT"/>
        </w:rPr>
        <w:t>l'efficienza</w:t>
      </w:r>
      <w:r>
        <w:rPr>
          <w:rFonts w:ascii="Calibri" w:eastAsia="Calibri" w:hAnsi="Calibri" w:cs="Calibri"/>
          <w:lang w:val="it-IT"/>
        </w:rPr>
        <w:t xml:space="preserve"> (cioè, quanto il processo utilizza risorse, come tempo e denaro). Per esempio, se un sondaggio di ammissione è progettato per essere accessibile e facile da comprendere, è </w:t>
      </w:r>
      <w:r>
        <w:rPr>
          <w:rFonts w:ascii="Calibri" w:eastAsia="Calibri" w:hAnsi="Calibri" w:cs="Calibri"/>
          <w:b/>
          <w:bCs/>
          <w:lang w:val="it-IT"/>
        </w:rPr>
        <w:t>efficace</w:t>
      </w:r>
      <w:r>
        <w:rPr>
          <w:rFonts w:ascii="Calibri" w:eastAsia="Calibri" w:hAnsi="Calibri" w:cs="Calibri"/>
          <w:lang w:val="it-IT"/>
        </w:rPr>
        <w:t xml:space="preserve">. Tuttavia, se si può utilizzare una carta elettronica (eID) per ottenere le stesse informazioni senza dover compilare moduli aggiuntivi, questo sarebbe più </w:t>
      </w:r>
      <w:r>
        <w:rPr>
          <w:rFonts w:ascii="Calibri" w:eastAsia="Calibri" w:hAnsi="Calibri" w:cs="Calibri"/>
          <w:b/>
          <w:bCs/>
          <w:lang w:val="it-IT"/>
        </w:rPr>
        <w:t>efficiente</w:t>
      </w:r>
      <w:r>
        <w:rPr>
          <w:rFonts w:ascii="Calibri" w:eastAsia="Calibri" w:hAnsi="Calibri" w:cs="Calibri"/>
          <w:lang w:val="it-IT"/>
        </w:rPr>
        <w:t>, in quanto riduce il tempo e le risorse necessarie. L'ottimizzazione dei processi, come l'implementazione di sistemi automatizzati per la distribuzione dei farmaci, può migliorare sia l'efficienza (facilitando le operazioni) che l'efficacia (ottenendo risultati migliori). In questo modo, non solo si semplificano le operazioni, ma si migliora anche l'esperienza per pazienti e personale.</w:t>
      </w:r>
    </w:p>
    <w:p w14:paraId="16491B61" w14:textId="77777777" w:rsidR="005539FC" w:rsidRDefault="005539FC" w:rsidP="005539FC">
      <w:pPr>
        <w:spacing w:before="240" w:after="240"/>
        <w:jc w:val="both"/>
        <w:rPr>
          <w:rFonts w:ascii="Calibri" w:eastAsia="Calibri" w:hAnsi="Calibri" w:cs="Calibri"/>
          <w:lang w:val="en-US"/>
        </w:rPr>
      </w:pPr>
      <w:r w:rsidRPr="005539FC">
        <w:rPr>
          <w:rFonts w:eastAsiaTheme="majorEastAsia" w:cstheme="minorHAnsi"/>
          <w:b/>
          <w:color w:val="2E74B5" w:themeColor="accent1" w:themeShade="BF"/>
        </w:rPr>
        <w:t>Slide 12:</w:t>
      </w:r>
      <w:r>
        <w:rPr>
          <w:rFonts w:ascii="Calibri" w:eastAsia="Calibri" w:hAnsi="Calibri" w:cs="Calibri"/>
          <w:b/>
          <w:bCs/>
          <w:lang w:val="en-US"/>
        </w:rPr>
        <w:t xml:space="preserve"> </w:t>
      </w:r>
      <w:r>
        <w:rPr>
          <w:rFonts w:ascii="Calibri" w:eastAsia="Calibri" w:hAnsi="Calibri" w:cs="Calibri"/>
          <w:lang w:val="en-US"/>
        </w:rPr>
        <w:t xml:space="preserve">Quando puntiamo a un'assistenza sanitaria incentrata sul paziente, è meglio partire dai processi critici che impattano direttamente sulla salute e sulla soddisfazione del paziente. I processi critici sono quelli che vengono ripetuti frequentemente e coinvolgono più soggetti, influenzando una parte significativa dei pazienti. Per migliorare i processi, è fondamentale capire cosa i </w:t>
      </w:r>
      <w:r>
        <w:rPr>
          <w:rFonts w:ascii="Calibri" w:eastAsia="Calibri" w:hAnsi="Calibri" w:cs="Calibri"/>
          <w:b/>
          <w:bCs/>
          <w:lang w:val="en-US"/>
        </w:rPr>
        <w:t>clienti (o pazienti)</w:t>
      </w:r>
      <w:r>
        <w:rPr>
          <w:rFonts w:ascii="Calibri" w:eastAsia="Calibri" w:hAnsi="Calibri" w:cs="Calibri"/>
          <w:lang w:val="en-US"/>
        </w:rPr>
        <w:t xml:space="preserve"> si aspettano da questi processi e </w:t>
      </w:r>
      <w:r>
        <w:rPr>
          <w:rFonts w:ascii="Calibri" w:eastAsia="Calibri" w:hAnsi="Calibri" w:cs="Calibri"/>
          <w:b/>
          <w:bCs/>
          <w:lang w:val="en-US"/>
        </w:rPr>
        <w:t>perché potrebbero non ottenere ciò che si aspettano</w:t>
      </w:r>
      <w:r>
        <w:rPr>
          <w:rFonts w:ascii="Calibri" w:eastAsia="Calibri" w:hAnsi="Calibri" w:cs="Calibri"/>
          <w:lang w:val="en-US"/>
        </w:rPr>
        <w:t xml:space="preserve">. Se comprendiamo le </w:t>
      </w:r>
      <w:r>
        <w:rPr>
          <w:rFonts w:ascii="Calibri" w:eastAsia="Calibri" w:hAnsi="Calibri" w:cs="Calibri"/>
          <w:b/>
          <w:bCs/>
          <w:lang w:val="en-US"/>
        </w:rPr>
        <w:t>loro esigenze</w:t>
      </w:r>
      <w:r>
        <w:rPr>
          <w:rFonts w:ascii="Calibri" w:eastAsia="Calibri" w:hAnsi="Calibri" w:cs="Calibri"/>
          <w:lang w:val="en-US"/>
        </w:rPr>
        <w:t xml:space="preserve"> e i </w:t>
      </w:r>
      <w:r>
        <w:rPr>
          <w:rFonts w:ascii="Calibri" w:eastAsia="Calibri" w:hAnsi="Calibri" w:cs="Calibri"/>
          <w:b/>
          <w:bCs/>
          <w:lang w:val="en-US"/>
        </w:rPr>
        <w:t>problemi</w:t>
      </w:r>
      <w:r>
        <w:rPr>
          <w:rFonts w:ascii="Calibri" w:eastAsia="Calibri" w:hAnsi="Calibri" w:cs="Calibri"/>
          <w:lang w:val="en-US"/>
        </w:rPr>
        <w:t xml:space="preserve"> che potrebbero esserci (ad esempio, disservizi, tempi lunghi, mancanza di informazioni), possiamo individuare i punti deboli e capire </w:t>
      </w:r>
      <w:r>
        <w:rPr>
          <w:rFonts w:ascii="Calibri" w:eastAsia="Calibri" w:hAnsi="Calibri" w:cs="Calibri"/>
          <w:b/>
          <w:bCs/>
          <w:lang w:val="en-US"/>
        </w:rPr>
        <w:t>dove fare miglioramenti significativi</w:t>
      </w:r>
      <w:r>
        <w:rPr>
          <w:rFonts w:ascii="Calibri" w:eastAsia="Calibri" w:hAnsi="Calibri" w:cs="Calibri"/>
          <w:lang w:val="en-US"/>
        </w:rPr>
        <w:t>.</w:t>
      </w:r>
    </w:p>
    <w:p w14:paraId="0DAC0BCB" w14:textId="77777777" w:rsidR="005539FC" w:rsidRDefault="005539FC" w:rsidP="005539FC">
      <w:pPr>
        <w:spacing w:before="240" w:after="240"/>
        <w:jc w:val="both"/>
        <w:rPr>
          <w:rFonts w:ascii="Calibri" w:eastAsia="Calibri" w:hAnsi="Calibri" w:cs="Calibri"/>
          <w:lang w:val="it-IT"/>
        </w:rPr>
      </w:pPr>
      <w:r w:rsidRPr="005539FC">
        <w:rPr>
          <w:rFonts w:eastAsiaTheme="majorEastAsia" w:cstheme="minorHAnsi"/>
          <w:b/>
          <w:color w:val="2E74B5" w:themeColor="accent1" w:themeShade="BF"/>
        </w:rPr>
        <w:t>Slide 13:</w:t>
      </w:r>
      <w:r>
        <w:rPr>
          <w:rFonts w:ascii="Calibri" w:eastAsia="Calibri" w:hAnsi="Calibri" w:cs="Calibri"/>
          <w:b/>
          <w:bCs/>
          <w:lang w:val="it-IT"/>
        </w:rPr>
        <w:t xml:space="preserve"> </w:t>
      </w:r>
      <w:r>
        <w:rPr>
          <w:rFonts w:ascii="Calibri" w:eastAsia="Calibri" w:hAnsi="Calibri" w:cs="Calibri"/>
          <w:lang w:val="it-IT"/>
        </w:rPr>
        <w:t>Identificare i processi inefficienti spesso inizia con l'individuazione di segnali di criticità come le lacune nelle informazioni, i tempi di servizio lenti o i moduli complessi. Reclami, ritardi e problemi ricorrenti possono indicare problemi di fondo nel processo stesso. In questi casi, è utile pensare a come un redesign potrebbe migliorare l'esperienza sia per i clienti che per i team interni.</w:t>
      </w:r>
    </w:p>
    <w:p w14:paraId="1C4D1D07" w14:textId="77777777" w:rsidR="005539FC" w:rsidRDefault="005539FC" w:rsidP="005539FC">
      <w:pPr>
        <w:spacing w:before="240" w:after="240"/>
        <w:jc w:val="both"/>
      </w:pPr>
      <w:r w:rsidRPr="005539FC">
        <w:rPr>
          <w:rFonts w:eastAsiaTheme="majorEastAsia" w:cstheme="minorHAnsi"/>
          <w:b/>
          <w:color w:val="2E74B5" w:themeColor="accent1" w:themeShade="BF"/>
        </w:rPr>
        <w:t>Slide 14</w:t>
      </w:r>
      <w:r>
        <w:rPr>
          <w:rFonts w:ascii="Calibri" w:eastAsia="Calibri" w:hAnsi="Calibri" w:cs="Calibri"/>
          <w:b/>
          <w:bCs/>
          <w:lang w:val="en-US"/>
        </w:rPr>
        <w:t xml:space="preserve">: </w:t>
      </w:r>
      <w:r>
        <w:rPr>
          <w:rFonts w:ascii="Calibri" w:eastAsia="Calibri" w:hAnsi="Calibri" w:cs="Calibri"/>
          <w:lang w:val="en-US"/>
        </w:rPr>
        <w:t>Quando analizziamo i processi, spesso scopriamo che i problemi derivano da fattori come la duplicazione inutile o la frammentazione delle attività. Alcuni processi possono anche essere obsoleti, basandosi su metodi cartacei che potrebbero essere sostituiti con strumenti digitali più efficienti. È essenziale esaminare ogni fase in modo critico, trovando modi per standardizzare i processi quando possibile per migliorare i risultati.</w:t>
      </w:r>
    </w:p>
    <w:p w14:paraId="555F4472" w14:textId="77777777" w:rsidR="005539FC" w:rsidRDefault="005539FC" w:rsidP="005539FC">
      <w:pPr>
        <w:spacing w:before="240" w:after="240"/>
        <w:jc w:val="both"/>
        <w:rPr>
          <w:rFonts w:ascii="Calibri" w:eastAsia="Calibri" w:hAnsi="Calibri" w:cs="Calibri"/>
          <w:lang w:val="en-US"/>
        </w:rPr>
      </w:pPr>
      <w:r w:rsidRPr="005539FC">
        <w:rPr>
          <w:rFonts w:eastAsiaTheme="majorEastAsia" w:cstheme="minorHAnsi"/>
          <w:b/>
          <w:color w:val="2E74B5" w:themeColor="accent1" w:themeShade="BF"/>
        </w:rPr>
        <w:t>Slide 15:</w:t>
      </w:r>
      <w:r>
        <w:rPr>
          <w:rFonts w:ascii="Calibri" w:eastAsia="Calibri" w:hAnsi="Calibri" w:cs="Calibri"/>
          <w:lang w:val="en-US"/>
        </w:rPr>
        <w:t xml:space="preserve"> La digitalizzazione può essere trasformativa, ma non dovrebbe sostituire i processi offline senza una valutazione attenta. Se un processo offline viene semplicemente digitalizzato senza un redesign, ciò può portare a risultati inefficaci. Integrando soluzioni digitali in modo ponderato, che migliorano il flusso del processo, possiamo evitare la ridondanza e creare processi efficienti e facili da usare.</w:t>
      </w:r>
    </w:p>
    <w:p w14:paraId="42D1BE61" w14:textId="77777777" w:rsidR="005539FC" w:rsidRDefault="005539FC" w:rsidP="005539FC">
      <w:pPr>
        <w:spacing w:before="240" w:after="240"/>
        <w:jc w:val="both"/>
      </w:pPr>
      <w:r w:rsidRPr="005539FC">
        <w:rPr>
          <w:rFonts w:eastAsiaTheme="majorEastAsia" w:cstheme="minorHAnsi"/>
          <w:b/>
          <w:color w:val="2E74B5" w:themeColor="accent1" w:themeShade="BF"/>
        </w:rPr>
        <w:t>Slide 16:</w:t>
      </w:r>
      <w:r>
        <w:rPr>
          <w:rFonts w:ascii="Calibri" w:eastAsia="Calibri" w:hAnsi="Calibri" w:cs="Calibri"/>
          <w:b/>
          <w:bCs/>
          <w:lang w:val="it-IT"/>
        </w:rPr>
        <w:t xml:space="preserve"> </w:t>
      </w:r>
      <w:r>
        <w:rPr>
          <w:rFonts w:ascii="Calibri" w:eastAsia="Calibri" w:hAnsi="Calibri" w:cs="Calibri"/>
          <w:lang w:val="it-IT"/>
        </w:rPr>
        <w:t>Rivediamo alcune delle tecnologie innovative di cui avete sentito parlare e concentrandoci su come possano trasformare i processi di cura tradizionali. Pensate a come questi strumenti possano ispirare l'innovazione nella vostra pratica quotidiana. Sono disponibili link e risorse per esplorare ulteriormente queste possibilità.</w:t>
      </w:r>
    </w:p>
    <w:p w14:paraId="03815779" w14:textId="77777777" w:rsidR="005539FC" w:rsidRDefault="005539FC" w:rsidP="005539FC">
      <w:pPr>
        <w:spacing w:before="240" w:after="240"/>
        <w:jc w:val="both"/>
      </w:pPr>
      <w:r w:rsidRPr="005539FC">
        <w:rPr>
          <w:rFonts w:eastAsiaTheme="majorEastAsia" w:cstheme="minorHAnsi"/>
          <w:b/>
          <w:color w:val="2E74B5" w:themeColor="accent1" w:themeShade="BF"/>
        </w:rPr>
        <w:t>Slide 17</w:t>
      </w:r>
      <w:r>
        <w:rPr>
          <w:rFonts w:ascii="Calibri" w:eastAsia="Calibri" w:hAnsi="Calibri" w:cs="Calibri"/>
          <w:b/>
          <w:bCs/>
          <w:lang w:val="it-IT"/>
        </w:rPr>
        <w:t xml:space="preserve">: </w:t>
      </w:r>
      <w:r>
        <w:rPr>
          <w:rFonts w:ascii="Calibri" w:eastAsia="Calibri" w:hAnsi="Calibri" w:cs="Calibri"/>
          <w:lang w:val="it-IT"/>
        </w:rPr>
        <w:t>Una comunicazione efficace è la base del miglioramento dei processi. Interagire con pazienti, colleghi e team esterni aiuta a identificare le necessità di ogni soggetto coinvolto, favorendo un approccio collaborativo nella fornitura delle cure. Anche se ottenere processi perfetti potrebbe non essere possibile, possiamo cercare di migliorare continuamente la qualità, il tempo e l'efficienza dei costi attraverso un approccio equilibrato. Esplorate le metodologie Lean, Six Sigma e Service Design per approfondire la vostra comprensione e l’applicazione delle tecniche di miglioramento dei processi.</w:t>
      </w:r>
    </w:p>
    <w:p w14:paraId="14057455" w14:textId="77777777" w:rsidR="005539FC" w:rsidRDefault="005539FC" w:rsidP="005539FC">
      <w:pPr>
        <w:spacing w:before="240" w:after="240"/>
        <w:jc w:val="both"/>
      </w:pPr>
      <w:r w:rsidRPr="005539FC">
        <w:rPr>
          <w:rFonts w:eastAsiaTheme="majorEastAsia" w:cstheme="minorHAnsi"/>
          <w:b/>
          <w:color w:val="2E74B5" w:themeColor="accent1" w:themeShade="BF"/>
        </w:rPr>
        <w:lastRenderedPageBreak/>
        <w:t>Slide 18 - Slide 21</w:t>
      </w:r>
      <w:r>
        <w:rPr>
          <w:rFonts w:ascii="Calibri" w:eastAsia="Calibri" w:hAnsi="Calibri" w:cs="Calibri"/>
          <w:b/>
          <w:bCs/>
          <w:lang w:val="it-IT"/>
        </w:rPr>
        <w:t xml:space="preserve">: </w:t>
      </w:r>
      <w:r>
        <w:rPr>
          <w:rFonts w:ascii="Calibri" w:eastAsia="Calibri" w:hAnsi="Calibri" w:cs="Calibri"/>
          <w:lang w:val="it-IT"/>
        </w:rPr>
        <w:t xml:space="preserve">Le seguenti slide offrono dei video che mirano a far comprendere le metodologie e gli strumenti utili per la mappatura dei processi: Lean, Six Sigma e </w:t>
      </w:r>
      <w:r>
        <w:rPr>
          <w:rFonts w:ascii="Calibri" w:eastAsia="Calibri" w:hAnsi="Calibri" w:cs="Calibri"/>
          <w:color w:val="000000" w:themeColor="text1"/>
          <w:lang w:val="en-US"/>
        </w:rPr>
        <w:t>service design</w:t>
      </w:r>
      <w:r>
        <w:rPr>
          <w:rFonts w:ascii="Calibri" w:eastAsia="Calibri" w:hAnsi="Calibri" w:cs="Calibri"/>
          <w:lang w:val="it-IT"/>
        </w:rPr>
        <w:t>. Guardate i video e completate l'esercizio Vero/Falso per testare la vostra comprensione.</w:t>
      </w:r>
    </w:p>
    <w:p w14:paraId="304C9D46" w14:textId="77777777" w:rsidR="005539FC" w:rsidRDefault="005539FC" w:rsidP="005539FC">
      <w:pPr>
        <w:spacing w:before="240" w:after="240"/>
        <w:jc w:val="both"/>
        <w:rPr>
          <w:rFonts w:ascii="Calibri" w:eastAsia="Calibri" w:hAnsi="Calibri" w:cs="Calibri"/>
          <w:lang w:val="en-US"/>
        </w:rPr>
      </w:pPr>
      <w:r w:rsidRPr="005539FC">
        <w:rPr>
          <w:rFonts w:eastAsiaTheme="majorEastAsia" w:cstheme="minorHAnsi"/>
          <w:b/>
          <w:color w:val="2E74B5" w:themeColor="accent1" w:themeShade="BF"/>
        </w:rPr>
        <w:t>Slide 22:</w:t>
      </w:r>
      <w:r>
        <w:rPr>
          <w:rFonts w:ascii="Calibri" w:eastAsia="Calibri" w:hAnsi="Calibri" w:cs="Calibri"/>
          <w:lang w:val="it-IT"/>
        </w:rPr>
        <w:t xml:space="preserve"> Ora, vediamo come anche voi potete iniziare a apportare cambiamenti nei processi. Ecco due esempi reali pensati per ispirarvi nel vostro percorso di miglioramento.</w:t>
      </w:r>
    </w:p>
    <w:p w14:paraId="063A4958" w14:textId="77777777" w:rsidR="005539FC" w:rsidRDefault="005539FC" w:rsidP="005539FC">
      <w:pPr>
        <w:spacing w:before="240" w:after="240"/>
        <w:jc w:val="both"/>
        <w:rPr>
          <w:rFonts w:ascii="Calibri" w:eastAsia="Calibri" w:hAnsi="Calibri" w:cs="Calibri"/>
          <w:lang w:val="en-US"/>
        </w:rPr>
      </w:pPr>
      <w:r w:rsidRPr="005539FC">
        <w:rPr>
          <w:rFonts w:eastAsiaTheme="majorEastAsia" w:cstheme="minorHAnsi"/>
          <w:b/>
          <w:color w:val="2E74B5" w:themeColor="accent1" w:themeShade="BF"/>
        </w:rPr>
        <w:t>Slide 23:</w:t>
      </w:r>
      <w:r>
        <w:rPr>
          <w:rFonts w:ascii="Calibri" w:eastAsia="Calibri" w:hAnsi="Calibri" w:cs="Calibri"/>
          <w:lang w:val="en-US"/>
        </w:rPr>
        <w:t xml:space="preserve"> Immaginate di affrontare un progetto per migliorare le operazioni di un ospedale. Questo è stato il caso di una professionista sanitaria che ha deciso di risolvere un problema critico nelle operazioni chirurgiche del suo ospedale. Raccogliendo dati, ha scoperto che il 26% degli interventi nel reparto di chirurgia generale venivano cancellati, e di questi, il 26% era dovuto a una preparazione inadeguata dei pazienti. La causa principale? Una comunicazione inefficace tra i professionisti sanitari e i pazienti, che arrivavano senza documenti necessari o con condizioni mediche non gestite, provocando cancellazioni dell'ultimo minuto e ritardi. Riconoscendo l'urgenza di colmare questa lacuna nella comunicazione, l'ospedale ha avviato un programma educativo per preparare meglio i pazienti all'intervento. Hanno adottato un nuovo approccio che includeva la dazione di materiali informativi dettagliati e un sistema di consultazione telefonica che offriva una guida personalizzata prima e dopo gli interventi. I pazienti erano ora ben informati e preparati per ogni fase del processo chirurgico. L'impatto è stato positivo. Le cancellazioni per problemi di preparazione sono diminuite drasticamente e i pazienti si sono presentati agli interventi informati e pronti. Ciò ha migliorato non solo l'esperienza del paziente, ma ha anche ridotto lo stress e il carico di lavoro del personale, poiché i problemi evitabili sono stati drasticamente ridotti. Inoltre, la comunicazione tra pazienti e professionisti sanitari è migliorata, creando un ambiente di collaborazione più forte. Questo flusso di lavoro più fluido ha portato a una maggiore soddisfazione professionale tra il personale medico, che ha apprezzato l'efficienza migliorata. In sostanza, questo progetto mostra come affrontare le cause principali delle cancellazioni chirurgiche abbia migliorato la cura del paziente e aumentato il morale e l'efficacia del team sanitario</w:t>
      </w:r>
    </w:p>
    <w:p w14:paraId="051C7051" w14:textId="0DDEB2D5" w:rsidR="005539FC" w:rsidRDefault="005539FC" w:rsidP="005539FC">
      <w:pPr>
        <w:spacing w:before="240" w:after="240"/>
        <w:jc w:val="both"/>
        <w:rPr>
          <w:rFonts w:ascii="Calibri" w:eastAsia="Calibri" w:hAnsi="Calibri" w:cs="Calibri"/>
          <w:lang w:val="en-US"/>
        </w:rPr>
      </w:pPr>
      <w:r>
        <w:br/>
      </w:r>
      <w:r w:rsidRPr="005539FC">
        <w:rPr>
          <w:rFonts w:eastAsiaTheme="majorEastAsia" w:cstheme="minorHAnsi"/>
          <w:b/>
          <w:color w:val="2E74B5" w:themeColor="accent1" w:themeShade="BF"/>
        </w:rPr>
        <w:t>Slide 24</w:t>
      </w:r>
      <w:r w:rsidRPr="005539FC">
        <w:rPr>
          <w:rFonts w:eastAsiaTheme="majorEastAsia" w:cstheme="minorHAnsi"/>
          <w:b/>
          <w:color w:val="2E74B5" w:themeColor="accent1" w:themeShade="BF"/>
        </w:rPr>
        <w:t>:</w:t>
      </w:r>
      <w:r>
        <w:rPr>
          <w:rFonts w:ascii="Calibri" w:eastAsia="Calibri" w:hAnsi="Calibri" w:cs="Calibri"/>
          <w:lang w:val="en-US"/>
        </w:rPr>
        <w:t xml:space="preserve"> Al Lugano Regional Hospital, la necessità di migliorare le misure di pulizia ha dato vita a un'idea innovativa: se i servizi di pulizia ospedaliera potessero operare con la stessa efficienza di un hotel? Nel 2023, l'ospedale ha portato questo concetto al livello successivo lanciando un progetto pilota con una piattaforma digitale per migliorare la sicurezza del personale, la qualità del servizio, la gestione operativa e ridurre i costi. I facchini svolgono un ruolo fondamentale nella cura del paziente e nel controllo delle infezioni, spesso lavorando dietro le quinte ma influenzando la sicurezza di tutti. Grazie alla piattaforma, i facchini erano equipaggiati con tablet che fornivano aggiornamenti in tempo reale sullo stato delle stanze, i casi di isolamento e le notifiche sul controllo delle infezioni, riducendo il rischio di contagio e consentendo risposte rapide a potenziali rischi sanitari. In precedenza, il personale di pulizia tracciava manualmente le dimissioni dei pazienti, aggiornava i programmi e comunicava con i reparti—un processo lungo e soggetto a errori. Con la piattaforma digitale, questi compiti sono diventati fluidi. La mappatura dei processi ha consentito all'ospedale di eliminare passaggi inutili, semplificare i flussi di lavoro e persino eliminare l'amministrazione cartacea. La piattaforma ha facilitato il monitoraggio in tempo reale, permettendo ai facchini di segnalare immediatamente i problemi e richiedere manutenzione quando necessario, migliorando i tempi di risposta e l'efficienza complessiva. L'impatto della piattaforma è stato significativo. Non solo ha migliorato la sicurezza e l'efficienza, ma ha anche aumentato la soddisfazione dei pazienti, poiché ogni stanza veniva mantenuta con standard più elevati di pulizia e comfort. Inoltre, i dati raccolti hanno permesso un miglior controllo dei costi e una migliore allocazione delle risorse, aiutando a gestire più </w:t>
      </w:r>
      <w:r>
        <w:rPr>
          <w:rFonts w:ascii="Calibri" w:eastAsia="Calibri" w:hAnsi="Calibri" w:cs="Calibri"/>
          <w:lang w:val="en-US"/>
        </w:rPr>
        <w:lastRenderedPageBreak/>
        <w:t>efficacemente le finanze dell'ospedale. Il successo del progetto pilota è stato possibile grazie all'impegno della direzione e al forte supporto del team di pulizia. Questa iniziativa ha mostrato il valore del personale di pulizia all'interno del team sanitario e dimostrato l'importanza di investire in strumenti, processi e nell'ambiente di lavoro per il personale essenziale.</w:t>
      </w:r>
    </w:p>
    <w:p w14:paraId="2F0D8182" w14:textId="343D3BB1" w:rsidR="005539FC" w:rsidRDefault="005539FC" w:rsidP="005539FC">
      <w:pPr>
        <w:spacing w:before="240" w:after="240"/>
        <w:jc w:val="both"/>
        <w:rPr>
          <w:rFonts w:ascii="Calibri" w:eastAsia="Calibri" w:hAnsi="Calibri" w:cs="Calibri"/>
          <w:lang w:val="en-US"/>
        </w:rPr>
      </w:pPr>
      <w:r w:rsidRPr="005539FC">
        <w:rPr>
          <w:rFonts w:eastAsiaTheme="majorEastAsia" w:cstheme="minorHAnsi"/>
          <w:b/>
          <w:color w:val="2E74B5" w:themeColor="accent1" w:themeShade="BF"/>
        </w:rPr>
        <w:t>Slide 25</w:t>
      </w:r>
      <w:r>
        <w:rPr>
          <w:rFonts w:eastAsiaTheme="majorEastAsia" w:cstheme="minorHAnsi"/>
          <w:b/>
          <w:color w:val="2E74B5" w:themeColor="accent1" w:themeShade="BF"/>
        </w:rPr>
        <w:t>:</w:t>
      </w:r>
      <w:r>
        <w:rPr>
          <w:rFonts w:ascii="Calibri" w:eastAsia="Calibri" w:hAnsi="Calibri" w:cs="Calibri"/>
          <w:lang w:val="it-IT"/>
        </w:rPr>
        <w:t xml:space="preserve"> Fermiamoci un attimo a riflettere su un concetto importante: sono i dipendenti in prima linea—come infermieri, personale di supporto e medici—che conoscono meglio i processi quotidiani. Sanno dove si verificano rallentamenti, come semplificare i compiti e quali piccoli cambiamenti possono fare una grande differenza. Tuttavia, a volte si aspetta che tutto sia perfetto e questo può rallentare i cambiamenti necessari. Invece, dovremmo prendere l'iniziativa. Anche piccoli passi possono portare a grandi risultati, e quando questi cambiamenti arrivano dal team, vengono spesso accettati e realizzati più velocemente. Non aspettate che tutte le condizioni siano ideali, ma iniziate con un piccolo cambiamento e vedete dove vi porta. Con questo approccio, il miglioramento continuo diventa una responsabilità condivisa, un obiettivo che può essere raggiunto da chiunque, indipendentemente dalla posizione.</w:t>
      </w:r>
    </w:p>
    <w:p w14:paraId="342E26E7" w14:textId="2C27D463" w:rsidR="005539FC" w:rsidRDefault="005539FC" w:rsidP="005539FC">
      <w:pPr>
        <w:jc w:val="both"/>
        <w:rPr>
          <w:rFonts w:ascii="Calibri" w:eastAsia="Calibri" w:hAnsi="Calibri" w:cs="Calibri"/>
          <w:lang w:val="en-US"/>
        </w:rPr>
      </w:pPr>
      <w:r w:rsidRPr="005539FC">
        <w:rPr>
          <w:rFonts w:eastAsiaTheme="majorEastAsia" w:cstheme="minorHAnsi"/>
          <w:b/>
          <w:color w:val="2E74B5" w:themeColor="accent1" w:themeShade="BF"/>
        </w:rPr>
        <w:t>Slide 26</w:t>
      </w:r>
      <w:r w:rsidRPr="005539FC">
        <w:rPr>
          <w:rFonts w:eastAsiaTheme="majorEastAsia" w:cstheme="minorHAnsi"/>
          <w:b/>
          <w:color w:val="2E74B5" w:themeColor="accent1" w:themeShade="BF"/>
        </w:rPr>
        <w:t>:</w:t>
      </w:r>
      <w:r>
        <w:rPr>
          <w:rFonts w:ascii="Calibri" w:eastAsia="Calibri" w:hAnsi="Calibri" w:cs="Calibri"/>
          <w:lang w:val="en-US"/>
        </w:rPr>
        <w:t xml:space="preserve"> In conclusione, riflettiamo sugli aspetti principali che abbiamo trattato. Questo modulo ha mostrato quanto sia fondamentale un design efficace dei processi per affrontare le inefficienze, migliorare l’esperienza dei pazienti e promuovere una cura di qualità. Abbiamo esplorato metodi e strumenti pratici che, se applicati, consentono ai team sanitari di semplificare i flussi di lavoro, ridurre i costi e creare un percorso più fluido e incentrato sul paziente. Inoltre, il corso ha sottolineato che il miglioramento dei processi non è un impegno che si fa una sola volta, ma una costante dedizione ad adattarsi alle nuove esigenze e tecnologie. Man mano che la sanità evolve, anche i processi che la supportano si devono adattare. Adottando una mentalità di miglioramento continuo, i professionisti sanitari possono promuovere avanzamenti sostenibili nella qualità e nell’erogazione delle cure, rispondendo così alle necessità dei pazienti in un contesto in continua evoluzione.</w:t>
      </w:r>
    </w:p>
    <w:p w14:paraId="69973B1D" w14:textId="0F0BA0B3" w:rsidR="005539FC" w:rsidRDefault="005539FC" w:rsidP="005539FC">
      <w:pPr>
        <w:jc w:val="both"/>
        <w:rPr>
          <w:rFonts w:ascii="Calibri" w:eastAsia="Calibri" w:hAnsi="Calibri" w:cs="Calibri"/>
          <w:lang w:val="it-IT"/>
        </w:rPr>
      </w:pPr>
      <w:r w:rsidRPr="005539FC">
        <w:rPr>
          <w:rFonts w:eastAsiaTheme="majorEastAsia" w:cstheme="minorHAnsi"/>
          <w:b/>
          <w:color w:val="2E74B5" w:themeColor="accent1" w:themeShade="BF"/>
        </w:rPr>
        <w:t>Slide 27</w:t>
      </w:r>
      <w:r w:rsidRPr="005539FC">
        <w:rPr>
          <w:rFonts w:eastAsiaTheme="majorEastAsia" w:cstheme="minorHAnsi"/>
          <w:b/>
          <w:color w:val="2E74B5" w:themeColor="accent1" w:themeShade="BF"/>
        </w:rPr>
        <w:t>:</w:t>
      </w:r>
      <w:r>
        <w:rPr>
          <w:rFonts w:ascii="Calibri" w:eastAsia="Calibri" w:hAnsi="Calibri" w:cs="Calibri"/>
          <w:b/>
          <w:bCs/>
          <w:lang w:val="it-IT"/>
        </w:rPr>
        <w:t xml:space="preserve"> </w:t>
      </w:r>
      <w:r>
        <w:rPr>
          <w:rFonts w:ascii="Calibri" w:eastAsia="Calibri" w:hAnsi="Calibri" w:cs="Calibri"/>
          <w:lang w:val="it-IT"/>
        </w:rPr>
        <w:t>Grazie per aver partecipato a questo modulo sullo sviluppo di soluzioni sanitarie. Speriamo che le lezioni e gli esempi condivisi qui abbiano fornito spunti utili, stimolando le vostre idee su come migliorare i vostri processi e contribuire a una cura migliore per i pazienti. Se avete ulteriori domande o desiderate approfondire, vi invitiamo a esplorare le risorse aggiuntive fornite.</w:t>
      </w:r>
    </w:p>
    <w:p w14:paraId="69C3C783" w14:textId="77777777" w:rsidR="005539FC" w:rsidRDefault="005539FC" w:rsidP="005539FC">
      <w:pPr>
        <w:jc w:val="both"/>
        <w:rPr>
          <w:rFonts w:ascii="Calibri" w:hAnsi="Calibri" w:cs="Calibri"/>
          <w:lang w:val="en-US"/>
        </w:rPr>
      </w:pPr>
    </w:p>
    <w:p w14:paraId="60484946" w14:textId="77777777" w:rsidR="00A64800" w:rsidRDefault="00A64800" w:rsidP="00EC0C4F"/>
    <w:p w14:paraId="34EC5428" w14:textId="696550C1" w:rsidR="00F105EE" w:rsidRDefault="00F105EE" w:rsidP="00EC0C4F"/>
    <w:p w14:paraId="6ED7EE3A" w14:textId="6CDB1969" w:rsidR="00F105EE" w:rsidRDefault="00F105EE" w:rsidP="00EC0C4F"/>
    <w:p w14:paraId="2C6AB22E" w14:textId="14424AE2" w:rsidR="00F105EE" w:rsidRDefault="00F105EE" w:rsidP="00EC0C4F"/>
    <w:p w14:paraId="4E3F6E1B" w14:textId="726FEFE0" w:rsidR="00F105EE" w:rsidRDefault="00F105EE" w:rsidP="00EC0C4F"/>
    <w:p w14:paraId="4B525E0F" w14:textId="31EF3EB1" w:rsidR="00F105EE" w:rsidRDefault="00F105EE" w:rsidP="00EC0C4F"/>
    <w:p w14:paraId="4244CC97" w14:textId="646990D9" w:rsidR="00F105EE" w:rsidRDefault="00F105EE" w:rsidP="00EC0C4F"/>
    <w:p w14:paraId="40E6C66C" w14:textId="70570528" w:rsidR="00F105EE" w:rsidRDefault="00F105EE" w:rsidP="00EC0C4F"/>
    <w:p w14:paraId="556DCD43" w14:textId="70685562" w:rsidR="00F105EE" w:rsidRDefault="00F105EE" w:rsidP="00EC0C4F"/>
    <w:p w14:paraId="3A88FA5D" w14:textId="2E165627" w:rsidR="00F105EE" w:rsidRPr="00EC0C4F" w:rsidRDefault="00C92A2F" w:rsidP="00EC0C4F">
      <w:r>
        <w:rPr>
          <w:noProof/>
        </w:rPr>
        <mc:AlternateContent>
          <mc:Choice Requires="wps">
            <w:drawing>
              <wp:anchor distT="0" distB="0" distL="114300" distR="114300" simplePos="0" relativeHeight="251677696" behindDoc="0" locked="0" layoutInCell="1" allowOverlap="1" wp14:anchorId="75FE101F" wp14:editId="6835D447">
                <wp:simplePos x="0" y="0"/>
                <wp:positionH relativeFrom="column">
                  <wp:posOffset>3503295</wp:posOffset>
                </wp:positionH>
                <wp:positionV relativeFrom="paragraph">
                  <wp:posOffset>6468745</wp:posOffset>
                </wp:positionV>
                <wp:extent cx="2593340" cy="988695"/>
                <wp:effectExtent l="0" t="0" r="0" b="0"/>
                <wp:wrapNone/>
                <wp:docPr id="1663403334" name="Casella di testo 7"/>
                <wp:cNvGraphicFramePr/>
                <a:graphic xmlns:a="http://schemas.openxmlformats.org/drawingml/2006/main">
                  <a:graphicData uri="http://schemas.microsoft.com/office/word/2010/wordprocessingShape">
                    <wps:wsp>
                      <wps:cNvSpPr txBox="1"/>
                      <wps:spPr>
                        <a:xfrm>
                          <a:off x="0" y="0"/>
                          <a:ext cx="2593340" cy="988695"/>
                        </a:xfrm>
                        <a:prstGeom prst="rect">
                          <a:avLst/>
                        </a:prstGeom>
                        <a:noFill/>
                        <a:ln w="6350">
                          <a:noFill/>
                        </a:ln>
                      </wps:spPr>
                      <wps:txb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FE101F" id="_x0000_t202" coordsize="21600,21600" o:spt="202" path="m,l,21600r21600,l21600,xe">
                <v:stroke joinstyle="miter"/>
                <v:path gradientshapeok="t" o:connecttype="rect"/>
              </v:shapetype>
              <v:shape id="Casella di testo 7" o:spid="_x0000_s1026" type="#_x0000_t202" style="position:absolute;margin-left:275.85pt;margin-top:509.35pt;width:204.2pt;height:77.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" filled="f" stroked="f" strokeweight=".5pt">
                <v:textbo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v:textbox>
              </v:shape>
            </w:pict>
          </mc:Fallback>
        </mc:AlternateContent>
      </w:r>
      <w:r>
        <w:rPr>
          <w:noProof/>
        </w:rPr>
        <mc:AlternateContent>
          <mc:Choice Requires="wps">
            <w:drawing>
              <wp:anchor distT="0" distB="0" distL="114300" distR="114300" simplePos="0" relativeHeight="251679744" behindDoc="0" locked="0" layoutInCell="1" allowOverlap="1" wp14:anchorId="133FDB33" wp14:editId="07B0A861">
                <wp:simplePos x="0" y="0"/>
                <wp:positionH relativeFrom="column">
                  <wp:posOffset>2377440</wp:posOffset>
                </wp:positionH>
                <wp:positionV relativeFrom="paragraph">
                  <wp:posOffset>7127240</wp:posOffset>
                </wp:positionV>
                <wp:extent cx="1136015" cy="450850"/>
                <wp:effectExtent l="0" t="0" r="6985" b="6350"/>
                <wp:wrapNone/>
                <wp:docPr id="1340059767" name="Casella di testo 8"/>
                <wp:cNvGraphicFramePr/>
                <a:graphic xmlns:a="http://schemas.openxmlformats.org/drawingml/2006/main">
                  <a:graphicData uri="http://schemas.microsoft.com/office/word/2010/wordprocessingShape">
                    <wps:wsp>
                      <wps:cNvSpPr txBox="1"/>
                      <wps:spPr>
                        <a:xfrm>
                          <a:off x="0" y="0"/>
                          <a:ext cx="1136015" cy="450850"/>
                        </a:xfrm>
                        <a:prstGeom prst="rect">
                          <a:avLst/>
                        </a:prstGeom>
                        <a:noFill/>
                        <a:ln w="6350">
                          <a:noFill/>
                        </a:ln>
                      </wps:spPr>
                      <wps:txbx>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3FDB33" id="Casella di testo 8" o:spid="_x0000_s1027" type="#_x0000_t202" style="position:absolute;margin-left:187.2pt;margin-top:561.2pt;width:89.45pt;height:3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" filled="f" stroked="f" strokeweight=".5pt">
                <v:textbox inset="0,0,0,0">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v:textbox>
              </v:shape>
            </w:pict>
          </mc:Fallback>
        </mc:AlternateContent>
      </w:r>
      <w:r w:rsidR="00816451">
        <w:rPr>
          <w:noProof/>
          <w:lang w:eastAsia="en-GB"/>
        </w:rPr>
        <mc:AlternateContent>
          <mc:Choice Requires="wps">
            <w:drawing>
              <wp:anchor distT="0" distB="0" distL="114300" distR="114300" simplePos="0" relativeHeight="251666432" behindDoc="0" locked="0" layoutInCell="1" allowOverlap="1" wp14:anchorId="30CC688B" wp14:editId="29F3D496">
                <wp:simplePos x="0" y="0"/>
                <wp:positionH relativeFrom="column">
                  <wp:posOffset>3496359</wp:posOffset>
                </wp:positionH>
                <wp:positionV relativeFrom="paragraph">
                  <wp:posOffset>6749513</wp:posOffset>
                </wp:positionV>
                <wp:extent cx="2604654" cy="967154"/>
                <wp:effectExtent l="0" t="0" r="0" b="0"/>
                <wp:wrapNone/>
                <wp:docPr id="765996236" name="Casella di testo 2"/>
                <wp:cNvGraphicFramePr/>
                <a:graphic xmlns:a="http://schemas.openxmlformats.org/drawingml/2006/main">
                  <a:graphicData uri="http://schemas.microsoft.com/office/word/2010/wordprocessingShape">
                    <wps:wsp>
                      <wps:cNvSpPr txBox="1"/>
                      <wps:spPr>
                        <a:xfrm>
                          <a:off x="0" y="0"/>
                          <a:ext cx="2604654" cy="967154"/>
                        </a:xfrm>
                        <a:prstGeom prst="rect">
                          <a:avLst/>
                        </a:prstGeom>
                        <a:noFill/>
                        <a:ln w="6350">
                          <a:noFill/>
                        </a:ln>
                      </wps:spPr>
                      <wps:txb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CC688B" id="Casella di testo 2" o:spid="_x0000_s1028" type="#_x0000_t202" style="position:absolute;margin-left:275.3pt;margin-top:531.45pt;width:205.1pt;height:76.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" filled="f" stroked="f" strokeweight=".5pt">
                <v:textbo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v:textbox>
              </v:shape>
            </w:pict>
          </mc:Fallback>
        </mc:AlternateContent>
      </w:r>
    </w:p>
    <w:sectPr w:rsidR="00F105EE" w:rsidRPr="00EC0C4F" w:rsidSect="001A14BC">
      <w:headerReference w:type="default" r:id="rId11"/>
      <w:footerReference w:type="default" r:id="rId12"/>
      <w:pgSz w:w="11906" w:h="16838"/>
      <w:pgMar w:top="1417" w:right="1417" w:bottom="1417" w:left="1417" w:header="64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59364F" w14:textId="77777777" w:rsidR="00AF338B" w:rsidRDefault="00AF338B" w:rsidP="00CA38A2">
      <w:pPr>
        <w:spacing w:after="0" w:line="240" w:lineRule="auto"/>
      </w:pPr>
      <w:r>
        <w:separator/>
      </w:r>
    </w:p>
  </w:endnote>
  <w:endnote w:type="continuationSeparator" w:id="0">
    <w:p w14:paraId="15AD269F" w14:textId="77777777" w:rsidR="00AF338B" w:rsidRDefault="00AF338B" w:rsidP="00CA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2FC7D" w14:textId="21B24075" w:rsidR="001A14BC" w:rsidRPr="001A14BC" w:rsidRDefault="00BD2BA9" w:rsidP="001A14BC">
    <w:pPr>
      <w:spacing w:line="269" w:lineRule="auto"/>
      <w:jc w:val="both"/>
      <w:rPr>
        <w:rFonts w:ascii="Arial" w:hAnsi="Arial" w:cs="Arial"/>
        <w:sz w:val="15"/>
        <w:szCs w:val="15"/>
        <w:lang w:val="en-US"/>
      </w:rPr>
    </w:pPr>
    <w:r>
      <w:rPr>
        <w:noProof/>
        <w:lang w:eastAsia="en-GB"/>
      </w:rPr>
      <w:drawing>
        <wp:anchor distT="0" distB="0" distL="114300" distR="114300" simplePos="0" relativeHeight="251670528" behindDoc="0" locked="0" layoutInCell="1" allowOverlap="1" wp14:anchorId="6DA55AE0" wp14:editId="1684C4C2">
          <wp:simplePos x="0" y="0"/>
          <wp:positionH relativeFrom="column">
            <wp:posOffset>4412311</wp:posOffset>
          </wp:positionH>
          <wp:positionV relativeFrom="paragraph">
            <wp:posOffset>-254029</wp:posOffset>
          </wp:positionV>
          <wp:extent cx="1476375" cy="328930"/>
          <wp:effectExtent l="0" t="0" r="0" b="0"/>
          <wp:wrapNone/>
          <wp:docPr id="21346808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680811" name="Kép 2134680811"/>
                  <pic:cNvPicPr/>
                </pic:nvPicPr>
                <pic:blipFill>
                  <a:blip r:embed="rId1">
                    <a:extLst>
                      <a:ext uri="{28A0092B-C50C-407E-A947-70E740481C1C}">
                        <a14:useLocalDpi xmlns:a14="http://schemas.microsoft.com/office/drawing/2010/main" val="0"/>
                      </a:ext>
                    </a:extLst>
                  </a:blip>
                  <a:stretch>
                    <a:fillRect/>
                  </a:stretch>
                </pic:blipFill>
                <pic:spPr>
                  <a:xfrm>
                    <a:off x="0" y="0"/>
                    <a:ext cx="1476375" cy="328930"/>
                  </a:xfrm>
                  <a:prstGeom prst="rect">
                    <a:avLst/>
                  </a:prstGeom>
                </pic:spPr>
              </pic:pic>
            </a:graphicData>
          </a:graphic>
        </wp:anchor>
      </w:drawing>
    </w:r>
    <w:r w:rsidRPr="001A14BC">
      <w:rPr>
        <w:noProof/>
        <w:lang w:eastAsia="en-GB"/>
      </w:rPr>
      <mc:AlternateContent>
        <mc:Choice Requires="wps">
          <w:drawing>
            <wp:anchor distT="45720" distB="45720" distL="114300" distR="114300" simplePos="0" relativeHeight="251667456" behindDoc="0" locked="0" layoutInCell="1" allowOverlap="1" wp14:anchorId="31A1E088" wp14:editId="33B3B760">
              <wp:simplePos x="0" y="0"/>
              <wp:positionH relativeFrom="margin">
                <wp:posOffset>-517601</wp:posOffset>
              </wp:positionH>
              <wp:positionV relativeFrom="paragraph">
                <wp:posOffset>-302099</wp:posOffset>
              </wp:positionV>
              <wp:extent cx="4933665" cy="429260"/>
              <wp:effectExtent l="0" t="0" r="0" b="0"/>
              <wp:wrapNone/>
              <wp:docPr id="1662354271" name="Szövegdoboz 1662354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665" cy="429260"/>
                      </a:xfrm>
                      <a:prstGeom prst="rect">
                        <a:avLst/>
                      </a:prstGeom>
                      <a:noFill/>
                      <a:ln w="9525">
                        <a:noFill/>
                        <a:miter lim="800000"/>
                        <a:headEnd/>
                        <a:tailEnd/>
                      </a:ln>
                    </wps:spPr>
                    <wps:txb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A1E088" id="_x0000_t202" coordsize="21600,21600" o:spt="202" path="m,l,21600r21600,l21600,xe">
              <v:stroke joinstyle="miter"/>
              <v:path gradientshapeok="t" o:connecttype="rect"/>
            </v:shapetype>
            <v:shape id="Szövegdoboz 1662354271" o:spid="_x0000_s1030" type="#_x0000_t202" style="position:absolute;left:0;text-align:left;margin-left:-40.75pt;margin-top:-23.8pt;width:388.5pt;height:33.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" filled="f" stroked="f">
              <v:textbo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v:textbox>
              <w10:wrap anchorx="margin"/>
            </v:shape>
          </w:pict>
        </mc:Fallback>
      </mc:AlternateContent>
    </w:r>
    <w:r w:rsidRPr="001A14BC">
      <w:rPr>
        <w:noProof/>
        <w:lang w:eastAsia="en-GB"/>
      </w:rPr>
      <mc:AlternateContent>
        <mc:Choice Requires="wps">
          <w:drawing>
            <wp:anchor distT="45720" distB="45720" distL="114300" distR="114300" simplePos="0" relativeHeight="251659264" behindDoc="0" locked="0" layoutInCell="1" allowOverlap="1" wp14:anchorId="7F7277EE" wp14:editId="51F466A6">
              <wp:simplePos x="0" y="0"/>
              <wp:positionH relativeFrom="rightMargin">
                <wp:posOffset>273685</wp:posOffset>
              </wp:positionH>
              <wp:positionV relativeFrom="paragraph">
                <wp:posOffset>-155633</wp:posOffset>
              </wp:positionV>
              <wp:extent cx="312189" cy="235528"/>
              <wp:effectExtent l="0" t="0" r="0" b="0"/>
              <wp:wrapNone/>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89" cy="235528"/>
                      </a:xfrm>
                      <a:prstGeom prst="rect">
                        <a:avLst/>
                      </a:prstGeom>
                      <a:noFill/>
                      <a:ln w="9525">
                        <a:noFill/>
                        <a:miter lim="800000"/>
                        <a:headEnd/>
                        <a:tailEnd/>
                      </a:ln>
                    </wps:spPr>
                    <wps:txb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7277EE" id="_x0000_s1031" type="#_x0000_t202" style="position:absolute;left:0;text-align:left;margin-left:21.55pt;margin-top:-12.25pt;width:24.6pt;height:18.5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" filled="f" stroked="f">
              <v:textbo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v:textbox>
              <w10:wrap anchorx="margin"/>
            </v:shape>
          </w:pict>
        </mc:Fallback>
      </mc:AlternateContent>
    </w:r>
  </w:p>
  <w:p w14:paraId="560FA4B6" w14:textId="353980EF" w:rsidR="00CA38A2" w:rsidRPr="001A14BC" w:rsidRDefault="00B352CF" w:rsidP="00B352CF">
    <w:pPr>
      <w:pStyle w:val="Pidipagina"/>
      <w:ind w:left="-1417" w:right="440"/>
      <w:jc w:val="center"/>
    </w:pPr>
    <w:r w:rsidRPr="001A14BC">
      <w:rPr>
        <w:noProof/>
        <w:lang w:eastAsia="en-GB"/>
      </w:rPr>
      <w:drawing>
        <wp:inline distT="0" distB="0" distL="0" distR="0" wp14:anchorId="1CF49002" wp14:editId="1C2596BC">
          <wp:extent cx="7560310" cy="229937"/>
          <wp:effectExtent l="0" t="0" r="2540" b="0"/>
          <wp:docPr id="91390642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064389" name=""/>
                  <pic:cNvPicPr/>
                </pic:nvPicPr>
                <pic:blipFill>
                  <a:blip r:embed="rId2"/>
                  <a:stretch>
                    <a:fillRect/>
                  </a:stretch>
                </pic:blipFill>
                <pic:spPr>
                  <a:xfrm>
                    <a:off x="0" y="0"/>
                    <a:ext cx="7565243" cy="230087"/>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A88C15" w14:textId="77777777" w:rsidR="00AF338B" w:rsidRDefault="00AF338B" w:rsidP="00CA38A2">
      <w:pPr>
        <w:spacing w:after="0" w:line="240" w:lineRule="auto"/>
      </w:pPr>
      <w:r>
        <w:separator/>
      </w:r>
    </w:p>
  </w:footnote>
  <w:footnote w:type="continuationSeparator" w:id="0">
    <w:p w14:paraId="41E53A03" w14:textId="77777777" w:rsidR="00AF338B" w:rsidRDefault="00AF338B" w:rsidP="00CA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A292" w14:textId="7A7BC8F3" w:rsidR="007D3023" w:rsidRDefault="00BD2BA9">
    <w:pPr>
      <w:pStyle w:val="Intestazione"/>
    </w:pPr>
    <w:r w:rsidRPr="001A14BC">
      <w:rPr>
        <w:noProof/>
        <w:lang w:eastAsia="en-GB"/>
      </w:rPr>
      <mc:AlternateContent>
        <mc:Choice Requires="wps">
          <w:drawing>
            <wp:anchor distT="45720" distB="45720" distL="114300" distR="114300" simplePos="0" relativeHeight="251669504" behindDoc="0" locked="0" layoutInCell="1" allowOverlap="1" wp14:anchorId="79D8FC86" wp14:editId="2E68A846">
              <wp:simplePos x="0" y="0"/>
              <wp:positionH relativeFrom="margin">
                <wp:posOffset>4151681</wp:posOffset>
              </wp:positionH>
              <wp:positionV relativeFrom="paragraph">
                <wp:posOffset>-78156</wp:posOffset>
              </wp:positionV>
              <wp:extent cx="1967345" cy="360680"/>
              <wp:effectExtent l="0" t="0" r="0" b="1270"/>
              <wp:wrapSquare wrapText="bothSides"/>
              <wp:docPr id="2"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7345" cy="360680"/>
                      </a:xfrm>
                      <a:prstGeom prst="rect">
                        <a:avLst/>
                      </a:prstGeom>
                      <a:noFill/>
                      <a:ln w="9525">
                        <a:noFill/>
                        <a:miter lim="800000"/>
                        <a:headEnd/>
                        <a:tailEnd/>
                      </a:ln>
                    </wps:spPr>
                    <wps:txbx>
                      <w:txbxContent>
                        <w:p w14:paraId="62EEB3FC" w14:textId="77777777" w:rsidR="00BD2BA9" w:rsidRPr="00BD2BA9" w:rsidRDefault="00BD2BA9" w:rsidP="00BD2BA9">
                          <w:pPr>
                            <w:jc w:val="right"/>
                            <w:rPr>
                              <w:sz w:val="20"/>
                              <w:szCs w:val="20"/>
                            </w:rPr>
                          </w:pPr>
                          <w:r w:rsidRPr="00BD2BA9">
                            <w:rPr>
                              <w:sz w:val="20"/>
                              <w:szCs w:val="20"/>
                            </w:rPr>
                            <w:t>Document title and version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D8FC86" id="_x0000_t202" coordsize="21600,21600" o:spt="202" path="m,l,21600r21600,l21600,xe">
              <v:stroke joinstyle="miter"/>
              <v:path gradientshapeok="t" o:connecttype="rect"/>
            </v:shapetype>
            <v:shape id="Szövegdoboz 2" o:spid="_x0000_s1029" type="#_x0000_t202" style="position:absolute;margin-left:326.9pt;margin-top:-6.15pt;width:154.9pt;height:28.4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" filled="f" stroked="f">
              <v:textbox>
                <w:txbxContent>
                  <w:p w14:paraId="62EEB3FC" w14:textId="77777777" w:rsidR="00BD2BA9" w:rsidRPr="00BD2BA9" w:rsidRDefault="00BD2BA9" w:rsidP="00BD2BA9">
                    <w:pPr>
                      <w:jc w:val="right"/>
                      <w:rPr>
                        <w:sz w:val="20"/>
                        <w:szCs w:val="20"/>
                      </w:rPr>
                    </w:pPr>
                    <w:r w:rsidRPr="00BD2BA9">
                      <w:rPr>
                        <w:sz w:val="20"/>
                        <w:szCs w:val="20"/>
                      </w:rPr>
                      <w:t>Document title and version</w:t>
                    </w:r>
                  </w:p>
                </w:txbxContent>
              </v:textbox>
              <w10:wrap type="square" anchorx="margin"/>
            </v:shape>
          </w:pict>
        </mc:Fallback>
      </mc:AlternateContent>
    </w:r>
    <w:r w:rsidR="007D3023">
      <w:rPr>
        <w:noProof/>
        <w:lang w:eastAsia="en-GB"/>
      </w:rPr>
      <w:drawing>
        <wp:anchor distT="0" distB="0" distL="114300" distR="114300" simplePos="0" relativeHeight="251665408" behindDoc="0" locked="0" layoutInCell="1" allowOverlap="1" wp14:anchorId="11C79BE1" wp14:editId="31772F09">
          <wp:simplePos x="0" y="0"/>
          <wp:positionH relativeFrom="margin">
            <wp:posOffset>-353291</wp:posOffset>
          </wp:positionH>
          <wp:positionV relativeFrom="paragraph">
            <wp:posOffset>-152227</wp:posOffset>
          </wp:positionV>
          <wp:extent cx="1455031" cy="499481"/>
          <wp:effectExtent l="0" t="0" r="0" b="0"/>
          <wp:wrapNone/>
          <wp:docPr id="125630734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_Pass_logo_draf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5031" cy="49948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2BB4"/>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24255AE"/>
    <w:multiLevelType w:val="multilevel"/>
    <w:tmpl w:val="7D22E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E95E99"/>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A2C5CD9"/>
    <w:multiLevelType w:val="multilevel"/>
    <w:tmpl w:val="77B258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7857D4"/>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BCA723E"/>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28C13D6"/>
    <w:multiLevelType w:val="multilevel"/>
    <w:tmpl w:val="70284ACA"/>
    <w:lvl w:ilvl="0">
      <w:start w:val="1"/>
      <w:numFmt w:val="decimal"/>
      <w:lvlText w:val="%1."/>
      <w:lvlJc w:val="left"/>
      <w:pPr>
        <w:tabs>
          <w:tab w:val="num" w:pos="720"/>
        </w:tabs>
        <w:ind w:left="720" w:hanging="360"/>
      </w:pPr>
      <w:rPr>
        <w:rFonts w:ascii="Calibri" w:eastAsiaTheme="minorHAnsi" w:hAnsi="Calibri" w:cs="Calibri"/>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385A7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D728C84"/>
    <w:multiLevelType w:val="hybridMultilevel"/>
    <w:tmpl w:val="F6FEFB80"/>
    <w:lvl w:ilvl="0" w:tplc="F692F256">
      <w:start w:val="1"/>
      <w:numFmt w:val="bullet"/>
      <w:lvlText w:val=""/>
      <w:lvlJc w:val="left"/>
      <w:pPr>
        <w:ind w:left="720" w:hanging="360"/>
      </w:pPr>
      <w:rPr>
        <w:rFonts w:ascii="Symbol" w:hAnsi="Symbol" w:hint="default"/>
      </w:rPr>
    </w:lvl>
    <w:lvl w:ilvl="1" w:tplc="8102A992">
      <w:start w:val="1"/>
      <w:numFmt w:val="bullet"/>
      <w:lvlText w:val="o"/>
      <w:lvlJc w:val="left"/>
      <w:pPr>
        <w:ind w:left="1440" w:hanging="360"/>
      </w:pPr>
      <w:rPr>
        <w:rFonts w:ascii="Courier New" w:hAnsi="Courier New" w:hint="default"/>
      </w:rPr>
    </w:lvl>
    <w:lvl w:ilvl="2" w:tplc="CE30A4E6">
      <w:start w:val="1"/>
      <w:numFmt w:val="bullet"/>
      <w:lvlText w:val=""/>
      <w:lvlJc w:val="left"/>
      <w:pPr>
        <w:ind w:left="2160" w:hanging="360"/>
      </w:pPr>
      <w:rPr>
        <w:rFonts w:ascii="Wingdings" w:hAnsi="Wingdings" w:hint="default"/>
      </w:rPr>
    </w:lvl>
    <w:lvl w:ilvl="3" w:tplc="7BF29326">
      <w:start w:val="1"/>
      <w:numFmt w:val="bullet"/>
      <w:lvlText w:val=""/>
      <w:lvlJc w:val="left"/>
      <w:pPr>
        <w:ind w:left="2880" w:hanging="360"/>
      </w:pPr>
      <w:rPr>
        <w:rFonts w:ascii="Symbol" w:hAnsi="Symbol" w:hint="default"/>
      </w:rPr>
    </w:lvl>
    <w:lvl w:ilvl="4" w:tplc="AAE6EE00">
      <w:start w:val="1"/>
      <w:numFmt w:val="bullet"/>
      <w:lvlText w:val="o"/>
      <w:lvlJc w:val="left"/>
      <w:pPr>
        <w:ind w:left="3600" w:hanging="360"/>
      </w:pPr>
      <w:rPr>
        <w:rFonts w:ascii="Courier New" w:hAnsi="Courier New" w:hint="default"/>
      </w:rPr>
    </w:lvl>
    <w:lvl w:ilvl="5" w:tplc="2312D0C2">
      <w:start w:val="1"/>
      <w:numFmt w:val="bullet"/>
      <w:lvlText w:val=""/>
      <w:lvlJc w:val="left"/>
      <w:pPr>
        <w:ind w:left="4320" w:hanging="360"/>
      </w:pPr>
      <w:rPr>
        <w:rFonts w:ascii="Wingdings" w:hAnsi="Wingdings" w:hint="default"/>
      </w:rPr>
    </w:lvl>
    <w:lvl w:ilvl="6" w:tplc="32DC6B26">
      <w:start w:val="1"/>
      <w:numFmt w:val="bullet"/>
      <w:lvlText w:val=""/>
      <w:lvlJc w:val="left"/>
      <w:pPr>
        <w:ind w:left="5040" w:hanging="360"/>
      </w:pPr>
      <w:rPr>
        <w:rFonts w:ascii="Symbol" w:hAnsi="Symbol" w:hint="default"/>
      </w:rPr>
    </w:lvl>
    <w:lvl w:ilvl="7" w:tplc="2366865E">
      <w:start w:val="1"/>
      <w:numFmt w:val="bullet"/>
      <w:lvlText w:val="o"/>
      <w:lvlJc w:val="left"/>
      <w:pPr>
        <w:ind w:left="5760" w:hanging="360"/>
      </w:pPr>
      <w:rPr>
        <w:rFonts w:ascii="Courier New" w:hAnsi="Courier New" w:hint="default"/>
      </w:rPr>
    </w:lvl>
    <w:lvl w:ilvl="8" w:tplc="508C5DEE">
      <w:start w:val="1"/>
      <w:numFmt w:val="bullet"/>
      <w:lvlText w:val=""/>
      <w:lvlJc w:val="left"/>
      <w:pPr>
        <w:ind w:left="6480" w:hanging="360"/>
      </w:pPr>
      <w:rPr>
        <w:rFonts w:ascii="Wingdings" w:hAnsi="Wingdings" w:hint="default"/>
      </w:rPr>
    </w:lvl>
  </w:abstractNum>
  <w:abstractNum w:abstractNumId="9" w15:restartNumberingAfterBreak="0">
    <w:nsid w:val="31A11B1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3B318EB"/>
    <w:multiLevelType w:val="hybridMultilevel"/>
    <w:tmpl w:val="2692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F57F86"/>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8BD6C0D"/>
    <w:multiLevelType w:val="hybridMultilevel"/>
    <w:tmpl w:val="22349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8F70F93"/>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86C0A9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FCA3AE5"/>
    <w:multiLevelType w:val="hybridMultilevel"/>
    <w:tmpl w:val="AE929954"/>
    <w:lvl w:ilvl="0" w:tplc="002A8E5A">
      <w:numFmt w:val="bullet"/>
      <w:lvlText w:val="-"/>
      <w:lvlJc w:val="left"/>
      <w:pPr>
        <w:ind w:left="430" w:hanging="360"/>
      </w:pPr>
      <w:rPr>
        <w:rFonts w:ascii="Calibri" w:eastAsiaTheme="minorHAnsi" w:hAnsi="Calibri" w:cs="Calibri" w:hint="default"/>
      </w:rPr>
    </w:lvl>
    <w:lvl w:ilvl="1" w:tplc="08090003" w:tentative="1">
      <w:start w:val="1"/>
      <w:numFmt w:val="bullet"/>
      <w:lvlText w:val="o"/>
      <w:lvlJc w:val="left"/>
      <w:pPr>
        <w:ind w:left="1150" w:hanging="360"/>
      </w:pPr>
      <w:rPr>
        <w:rFonts w:ascii="Courier New" w:hAnsi="Courier New" w:cs="Courier New" w:hint="default"/>
      </w:rPr>
    </w:lvl>
    <w:lvl w:ilvl="2" w:tplc="08090005" w:tentative="1">
      <w:start w:val="1"/>
      <w:numFmt w:val="bullet"/>
      <w:lvlText w:val=""/>
      <w:lvlJc w:val="left"/>
      <w:pPr>
        <w:ind w:left="1870" w:hanging="360"/>
      </w:pPr>
      <w:rPr>
        <w:rFonts w:ascii="Wingdings" w:hAnsi="Wingdings" w:hint="default"/>
      </w:rPr>
    </w:lvl>
    <w:lvl w:ilvl="3" w:tplc="08090001" w:tentative="1">
      <w:start w:val="1"/>
      <w:numFmt w:val="bullet"/>
      <w:lvlText w:val=""/>
      <w:lvlJc w:val="left"/>
      <w:pPr>
        <w:ind w:left="2590" w:hanging="360"/>
      </w:pPr>
      <w:rPr>
        <w:rFonts w:ascii="Symbol" w:hAnsi="Symbol" w:hint="default"/>
      </w:rPr>
    </w:lvl>
    <w:lvl w:ilvl="4" w:tplc="08090003" w:tentative="1">
      <w:start w:val="1"/>
      <w:numFmt w:val="bullet"/>
      <w:lvlText w:val="o"/>
      <w:lvlJc w:val="left"/>
      <w:pPr>
        <w:ind w:left="3310" w:hanging="360"/>
      </w:pPr>
      <w:rPr>
        <w:rFonts w:ascii="Courier New" w:hAnsi="Courier New" w:cs="Courier New" w:hint="default"/>
      </w:rPr>
    </w:lvl>
    <w:lvl w:ilvl="5" w:tplc="08090005" w:tentative="1">
      <w:start w:val="1"/>
      <w:numFmt w:val="bullet"/>
      <w:lvlText w:val=""/>
      <w:lvlJc w:val="left"/>
      <w:pPr>
        <w:ind w:left="4030" w:hanging="360"/>
      </w:pPr>
      <w:rPr>
        <w:rFonts w:ascii="Wingdings" w:hAnsi="Wingdings" w:hint="default"/>
      </w:rPr>
    </w:lvl>
    <w:lvl w:ilvl="6" w:tplc="08090001" w:tentative="1">
      <w:start w:val="1"/>
      <w:numFmt w:val="bullet"/>
      <w:lvlText w:val=""/>
      <w:lvlJc w:val="left"/>
      <w:pPr>
        <w:ind w:left="4750" w:hanging="360"/>
      </w:pPr>
      <w:rPr>
        <w:rFonts w:ascii="Symbol" w:hAnsi="Symbol" w:hint="default"/>
      </w:rPr>
    </w:lvl>
    <w:lvl w:ilvl="7" w:tplc="08090003" w:tentative="1">
      <w:start w:val="1"/>
      <w:numFmt w:val="bullet"/>
      <w:lvlText w:val="o"/>
      <w:lvlJc w:val="left"/>
      <w:pPr>
        <w:ind w:left="5470" w:hanging="360"/>
      </w:pPr>
      <w:rPr>
        <w:rFonts w:ascii="Courier New" w:hAnsi="Courier New" w:cs="Courier New" w:hint="default"/>
      </w:rPr>
    </w:lvl>
    <w:lvl w:ilvl="8" w:tplc="08090005" w:tentative="1">
      <w:start w:val="1"/>
      <w:numFmt w:val="bullet"/>
      <w:lvlText w:val=""/>
      <w:lvlJc w:val="left"/>
      <w:pPr>
        <w:ind w:left="6190" w:hanging="360"/>
      </w:pPr>
      <w:rPr>
        <w:rFonts w:ascii="Wingdings" w:hAnsi="Wingdings" w:hint="default"/>
      </w:rPr>
    </w:lvl>
  </w:abstractNum>
  <w:abstractNum w:abstractNumId="16" w15:restartNumberingAfterBreak="0">
    <w:nsid w:val="563B573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2FC1A1C"/>
    <w:multiLevelType w:val="hybridMultilevel"/>
    <w:tmpl w:val="47529156"/>
    <w:lvl w:ilvl="0" w:tplc="118C806C">
      <w:numFmt w:val="bullet"/>
      <w:lvlText w:val="-"/>
      <w:lvlJc w:val="left"/>
      <w:pPr>
        <w:ind w:left="410" w:hanging="360"/>
      </w:pPr>
      <w:rPr>
        <w:rFonts w:ascii="Calibri" w:eastAsiaTheme="minorHAnsi"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8" w15:restartNumberingAfterBreak="0">
    <w:nsid w:val="720C99B9"/>
    <w:multiLevelType w:val="hybridMultilevel"/>
    <w:tmpl w:val="83E684EC"/>
    <w:lvl w:ilvl="0" w:tplc="D742B4B4">
      <w:start w:val="1"/>
      <w:numFmt w:val="bullet"/>
      <w:lvlText w:val=""/>
      <w:lvlJc w:val="left"/>
      <w:pPr>
        <w:ind w:left="720" w:hanging="360"/>
      </w:pPr>
      <w:rPr>
        <w:rFonts w:ascii="Symbol" w:hAnsi="Symbol" w:hint="default"/>
      </w:rPr>
    </w:lvl>
    <w:lvl w:ilvl="1" w:tplc="F52E7670">
      <w:start w:val="1"/>
      <w:numFmt w:val="bullet"/>
      <w:lvlText w:val="o"/>
      <w:lvlJc w:val="left"/>
      <w:pPr>
        <w:ind w:left="1440" w:hanging="360"/>
      </w:pPr>
      <w:rPr>
        <w:rFonts w:ascii="Courier New" w:hAnsi="Courier New" w:hint="default"/>
      </w:rPr>
    </w:lvl>
    <w:lvl w:ilvl="2" w:tplc="3B0CC3B8">
      <w:start w:val="1"/>
      <w:numFmt w:val="bullet"/>
      <w:lvlText w:val=""/>
      <w:lvlJc w:val="left"/>
      <w:pPr>
        <w:ind w:left="2160" w:hanging="360"/>
      </w:pPr>
      <w:rPr>
        <w:rFonts w:ascii="Wingdings" w:hAnsi="Wingdings" w:hint="default"/>
      </w:rPr>
    </w:lvl>
    <w:lvl w:ilvl="3" w:tplc="1CE846C4">
      <w:start w:val="1"/>
      <w:numFmt w:val="bullet"/>
      <w:lvlText w:val=""/>
      <w:lvlJc w:val="left"/>
      <w:pPr>
        <w:ind w:left="2880" w:hanging="360"/>
      </w:pPr>
      <w:rPr>
        <w:rFonts w:ascii="Symbol" w:hAnsi="Symbol" w:hint="default"/>
      </w:rPr>
    </w:lvl>
    <w:lvl w:ilvl="4" w:tplc="1D56ADFA">
      <w:start w:val="1"/>
      <w:numFmt w:val="bullet"/>
      <w:lvlText w:val="o"/>
      <w:lvlJc w:val="left"/>
      <w:pPr>
        <w:ind w:left="3600" w:hanging="360"/>
      </w:pPr>
      <w:rPr>
        <w:rFonts w:ascii="Courier New" w:hAnsi="Courier New" w:hint="default"/>
      </w:rPr>
    </w:lvl>
    <w:lvl w:ilvl="5" w:tplc="C5F4BABA">
      <w:start w:val="1"/>
      <w:numFmt w:val="bullet"/>
      <w:lvlText w:val=""/>
      <w:lvlJc w:val="left"/>
      <w:pPr>
        <w:ind w:left="4320" w:hanging="360"/>
      </w:pPr>
      <w:rPr>
        <w:rFonts w:ascii="Wingdings" w:hAnsi="Wingdings" w:hint="default"/>
      </w:rPr>
    </w:lvl>
    <w:lvl w:ilvl="6" w:tplc="116CCBBC">
      <w:start w:val="1"/>
      <w:numFmt w:val="bullet"/>
      <w:lvlText w:val=""/>
      <w:lvlJc w:val="left"/>
      <w:pPr>
        <w:ind w:left="5040" w:hanging="360"/>
      </w:pPr>
      <w:rPr>
        <w:rFonts w:ascii="Symbol" w:hAnsi="Symbol" w:hint="default"/>
      </w:rPr>
    </w:lvl>
    <w:lvl w:ilvl="7" w:tplc="81368662">
      <w:start w:val="1"/>
      <w:numFmt w:val="bullet"/>
      <w:lvlText w:val="o"/>
      <w:lvlJc w:val="left"/>
      <w:pPr>
        <w:ind w:left="5760" w:hanging="360"/>
      </w:pPr>
      <w:rPr>
        <w:rFonts w:ascii="Courier New" w:hAnsi="Courier New" w:hint="default"/>
      </w:rPr>
    </w:lvl>
    <w:lvl w:ilvl="8" w:tplc="C8F4F024">
      <w:start w:val="1"/>
      <w:numFmt w:val="bullet"/>
      <w:lvlText w:val=""/>
      <w:lvlJc w:val="left"/>
      <w:pPr>
        <w:ind w:left="6480" w:hanging="360"/>
      </w:pPr>
      <w:rPr>
        <w:rFonts w:ascii="Wingdings" w:hAnsi="Wingdings" w:hint="default"/>
      </w:rPr>
    </w:lvl>
  </w:abstractNum>
  <w:abstractNum w:abstractNumId="19" w15:restartNumberingAfterBreak="0">
    <w:nsid w:val="74041D0C"/>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7455283"/>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D2AF8E7"/>
    <w:multiLevelType w:val="hybridMultilevel"/>
    <w:tmpl w:val="505E88BC"/>
    <w:lvl w:ilvl="0" w:tplc="34BC6EEE">
      <w:start w:val="1"/>
      <w:numFmt w:val="bullet"/>
      <w:lvlText w:val=""/>
      <w:lvlJc w:val="left"/>
      <w:pPr>
        <w:ind w:left="720" w:hanging="360"/>
      </w:pPr>
      <w:rPr>
        <w:rFonts w:ascii="Symbol" w:hAnsi="Symbol" w:hint="default"/>
      </w:rPr>
    </w:lvl>
    <w:lvl w:ilvl="1" w:tplc="442CACEC">
      <w:start w:val="1"/>
      <w:numFmt w:val="bullet"/>
      <w:lvlText w:val="o"/>
      <w:lvlJc w:val="left"/>
      <w:pPr>
        <w:ind w:left="1440" w:hanging="360"/>
      </w:pPr>
      <w:rPr>
        <w:rFonts w:ascii="Courier New" w:hAnsi="Courier New" w:hint="default"/>
      </w:rPr>
    </w:lvl>
    <w:lvl w:ilvl="2" w:tplc="578E64CC">
      <w:start w:val="1"/>
      <w:numFmt w:val="bullet"/>
      <w:lvlText w:val=""/>
      <w:lvlJc w:val="left"/>
      <w:pPr>
        <w:ind w:left="2160" w:hanging="360"/>
      </w:pPr>
      <w:rPr>
        <w:rFonts w:ascii="Wingdings" w:hAnsi="Wingdings" w:hint="default"/>
      </w:rPr>
    </w:lvl>
    <w:lvl w:ilvl="3" w:tplc="69FAFF56">
      <w:start w:val="1"/>
      <w:numFmt w:val="bullet"/>
      <w:lvlText w:val=""/>
      <w:lvlJc w:val="left"/>
      <w:pPr>
        <w:ind w:left="2880" w:hanging="360"/>
      </w:pPr>
      <w:rPr>
        <w:rFonts w:ascii="Symbol" w:hAnsi="Symbol" w:hint="default"/>
      </w:rPr>
    </w:lvl>
    <w:lvl w:ilvl="4" w:tplc="3202F058">
      <w:start w:val="1"/>
      <w:numFmt w:val="bullet"/>
      <w:lvlText w:val="o"/>
      <w:lvlJc w:val="left"/>
      <w:pPr>
        <w:ind w:left="3600" w:hanging="360"/>
      </w:pPr>
      <w:rPr>
        <w:rFonts w:ascii="Courier New" w:hAnsi="Courier New" w:hint="default"/>
      </w:rPr>
    </w:lvl>
    <w:lvl w:ilvl="5" w:tplc="ECAAD470">
      <w:start w:val="1"/>
      <w:numFmt w:val="bullet"/>
      <w:lvlText w:val=""/>
      <w:lvlJc w:val="left"/>
      <w:pPr>
        <w:ind w:left="4320" w:hanging="360"/>
      </w:pPr>
      <w:rPr>
        <w:rFonts w:ascii="Wingdings" w:hAnsi="Wingdings" w:hint="default"/>
      </w:rPr>
    </w:lvl>
    <w:lvl w:ilvl="6" w:tplc="8572E946">
      <w:start w:val="1"/>
      <w:numFmt w:val="bullet"/>
      <w:lvlText w:val=""/>
      <w:lvlJc w:val="left"/>
      <w:pPr>
        <w:ind w:left="5040" w:hanging="360"/>
      </w:pPr>
      <w:rPr>
        <w:rFonts w:ascii="Symbol" w:hAnsi="Symbol" w:hint="default"/>
      </w:rPr>
    </w:lvl>
    <w:lvl w:ilvl="7" w:tplc="BF5CB0D2">
      <w:start w:val="1"/>
      <w:numFmt w:val="bullet"/>
      <w:lvlText w:val="o"/>
      <w:lvlJc w:val="left"/>
      <w:pPr>
        <w:ind w:left="5760" w:hanging="360"/>
      </w:pPr>
      <w:rPr>
        <w:rFonts w:ascii="Courier New" w:hAnsi="Courier New" w:hint="default"/>
      </w:rPr>
    </w:lvl>
    <w:lvl w:ilvl="8" w:tplc="EF0C2BA4">
      <w:start w:val="1"/>
      <w:numFmt w:val="bullet"/>
      <w:lvlText w:val=""/>
      <w:lvlJc w:val="left"/>
      <w:pPr>
        <w:ind w:left="6480" w:hanging="360"/>
      </w:pPr>
      <w:rPr>
        <w:rFonts w:ascii="Wingdings" w:hAnsi="Wingdings" w:hint="default"/>
      </w:rPr>
    </w:lvl>
  </w:abstractNum>
  <w:num w:numId="1" w16cid:durableId="526333978">
    <w:abstractNumId w:val="12"/>
  </w:num>
  <w:num w:numId="2" w16cid:durableId="1368064991">
    <w:abstractNumId w:val="13"/>
  </w:num>
  <w:num w:numId="3" w16cid:durableId="1547520801">
    <w:abstractNumId w:val="7"/>
  </w:num>
  <w:num w:numId="4" w16cid:durableId="53161785">
    <w:abstractNumId w:val="20"/>
  </w:num>
  <w:num w:numId="5" w16cid:durableId="1515001117">
    <w:abstractNumId w:val="11"/>
  </w:num>
  <w:num w:numId="6" w16cid:durableId="325329681">
    <w:abstractNumId w:val="2"/>
  </w:num>
  <w:num w:numId="7" w16cid:durableId="564606079">
    <w:abstractNumId w:val="16"/>
  </w:num>
  <w:num w:numId="8" w16cid:durableId="360790641">
    <w:abstractNumId w:val="19"/>
  </w:num>
  <w:num w:numId="9" w16cid:durableId="975840892">
    <w:abstractNumId w:val="14"/>
  </w:num>
  <w:num w:numId="10" w16cid:durableId="167060576">
    <w:abstractNumId w:val="10"/>
  </w:num>
  <w:num w:numId="11" w16cid:durableId="1155075287">
    <w:abstractNumId w:val="17"/>
  </w:num>
  <w:num w:numId="12" w16cid:durableId="187456256">
    <w:abstractNumId w:val="0"/>
  </w:num>
  <w:num w:numId="13" w16cid:durableId="481384423">
    <w:abstractNumId w:val="4"/>
  </w:num>
  <w:num w:numId="14" w16cid:durableId="1718702920">
    <w:abstractNumId w:val="9"/>
  </w:num>
  <w:num w:numId="15" w16cid:durableId="698316277">
    <w:abstractNumId w:val="15"/>
  </w:num>
  <w:num w:numId="16" w16cid:durableId="645203414">
    <w:abstractNumId w:val="5"/>
  </w:num>
  <w:num w:numId="17" w16cid:durableId="969480597">
    <w:abstractNumId w:val="18"/>
  </w:num>
  <w:num w:numId="18" w16cid:durableId="877277740">
    <w:abstractNumId w:val="8"/>
  </w:num>
  <w:num w:numId="19" w16cid:durableId="921522610">
    <w:abstractNumId w:val="21"/>
  </w:num>
  <w:num w:numId="20" w16cid:durableId="883173461">
    <w:abstractNumId w:val="6"/>
  </w:num>
  <w:num w:numId="21" w16cid:durableId="1026175974">
    <w:abstractNumId w:val="3"/>
  </w:num>
  <w:num w:numId="22" w16cid:durableId="3082890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993"/>
    <w:rsid w:val="00037ACB"/>
    <w:rsid w:val="0006431B"/>
    <w:rsid w:val="00070700"/>
    <w:rsid w:val="000A4F8F"/>
    <w:rsid w:val="000C0315"/>
    <w:rsid w:val="001134A0"/>
    <w:rsid w:val="001809D0"/>
    <w:rsid w:val="001A14BC"/>
    <w:rsid w:val="001D7241"/>
    <w:rsid w:val="001E3B87"/>
    <w:rsid w:val="001E4F54"/>
    <w:rsid w:val="0023017F"/>
    <w:rsid w:val="00252B92"/>
    <w:rsid w:val="002B339F"/>
    <w:rsid w:val="002C152C"/>
    <w:rsid w:val="002D5D92"/>
    <w:rsid w:val="002D6AE0"/>
    <w:rsid w:val="002E1500"/>
    <w:rsid w:val="00382711"/>
    <w:rsid w:val="00387E74"/>
    <w:rsid w:val="003B05E4"/>
    <w:rsid w:val="003D2FEB"/>
    <w:rsid w:val="003D5AC4"/>
    <w:rsid w:val="004462FA"/>
    <w:rsid w:val="005539FC"/>
    <w:rsid w:val="005563C5"/>
    <w:rsid w:val="00587B68"/>
    <w:rsid w:val="00603CE2"/>
    <w:rsid w:val="00630E74"/>
    <w:rsid w:val="006617F5"/>
    <w:rsid w:val="006A7026"/>
    <w:rsid w:val="006C2944"/>
    <w:rsid w:val="00722993"/>
    <w:rsid w:val="0074059A"/>
    <w:rsid w:val="00767421"/>
    <w:rsid w:val="007D3023"/>
    <w:rsid w:val="007E050A"/>
    <w:rsid w:val="007F5365"/>
    <w:rsid w:val="0080406E"/>
    <w:rsid w:val="00816451"/>
    <w:rsid w:val="008749E6"/>
    <w:rsid w:val="00945EF8"/>
    <w:rsid w:val="00973B7D"/>
    <w:rsid w:val="009C535F"/>
    <w:rsid w:val="00A05203"/>
    <w:rsid w:val="00A227CB"/>
    <w:rsid w:val="00A259BE"/>
    <w:rsid w:val="00A33985"/>
    <w:rsid w:val="00A42C11"/>
    <w:rsid w:val="00A64800"/>
    <w:rsid w:val="00A75A68"/>
    <w:rsid w:val="00AB399B"/>
    <w:rsid w:val="00AE6741"/>
    <w:rsid w:val="00AF338B"/>
    <w:rsid w:val="00B24168"/>
    <w:rsid w:val="00B352CF"/>
    <w:rsid w:val="00B40315"/>
    <w:rsid w:val="00B75090"/>
    <w:rsid w:val="00B91166"/>
    <w:rsid w:val="00BD2BA9"/>
    <w:rsid w:val="00C35F85"/>
    <w:rsid w:val="00C64CEE"/>
    <w:rsid w:val="00C83BDB"/>
    <w:rsid w:val="00C92A2F"/>
    <w:rsid w:val="00CA38A2"/>
    <w:rsid w:val="00CB1CEA"/>
    <w:rsid w:val="00CD6122"/>
    <w:rsid w:val="00D45848"/>
    <w:rsid w:val="00D460A3"/>
    <w:rsid w:val="00D50A33"/>
    <w:rsid w:val="00D616A4"/>
    <w:rsid w:val="00D74900"/>
    <w:rsid w:val="00E607BF"/>
    <w:rsid w:val="00EC0C4F"/>
    <w:rsid w:val="00EF0FD2"/>
    <w:rsid w:val="00EF6A40"/>
    <w:rsid w:val="00F105EE"/>
    <w:rsid w:val="00F116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94159"/>
  <w15:chartTrackingRefBased/>
  <w15:docId w15:val="{7DA8CC65-D04C-437A-B3D1-C10E2B197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D50A3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olo2">
    <w:name w:val="heading 2"/>
    <w:basedOn w:val="Normale"/>
    <w:next w:val="Normale"/>
    <w:link w:val="Titolo2Carattere"/>
    <w:uiPriority w:val="9"/>
    <w:unhideWhenUsed/>
    <w:qFormat/>
    <w:rsid w:val="00D50A3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olo3">
    <w:name w:val="heading 3"/>
    <w:basedOn w:val="Normale"/>
    <w:next w:val="Normale"/>
    <w:link w:val="Titolo3Carattere"/>
    <w:uiPriority w:val="9"/>
    <w:unhideWhenUsed/>
    <w:qFormat/>
    <w:rsid w:val="00D50A3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itolo4">
    <w:name w:val="heading 4"/>
    <w:basedOn w:val="Normale"/>
    <w:next w:val="Normale"/>
    <w:link w:val="Titolo4Carattere"/>
    <w:autoRedefine/>
    <w:uiPriority w:val="9"/>
    <w:unhideWhenUsed/>
    <w:qFormat/>
    <w:rsid w:val="00A227CB"/>
    <w:pPr>
      <w:keepNext/>
      <w:keepLines/>
      <w:spacing w:before="40" w:beforeAutospacing="1" w:after="0" w:line="276" w:lineRule="auto"/>
      <w:jc w:val="both"/>
      <w:outlineLvl w:val="3"/>
    </w:pPr>
    <w:rPr>
      <w:rFonts w:asciiTheme="majorHAnsi" w:eastAsiaTheme="majorEastAsia" w:hAnsiTheme="majorHAnsi" w:cstheme="majorBidi"/>
      <w:i/>
      <w:iCs/>
      <w:color w:val="5B9BD5" w:themeColor="accent1"/>
      <w:sz w:val="32"/>
      <w:lang w:val="en-US"/>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CA38A2"/>
    <w:pPr>
      <w:tabs>
        <w:tab w:val="center" w:pos="4536"/>
        <w:tab w:val="right" w:pos="9072"/>
      </w:tabs>
      <w:spacing w:after="0" w:line="240" w:lineRule="auto"/>
    </w:pPr>
  </w:style>
  <w:style w:type="character" w:customStyle="1" w:styleId="IntestazioneCarattere">
    <w:name w:val="Intestazione Carattere"/>
    <w:basedOn w:val="Carpredefinitoparagrafo"/>
    <w:link w:val="Intestazione"/>
    <w:uiPriority w:val="99"/>
    <w:rsid w:val="00CA38A2"/>
  </w:style>
  <w:style w:type="paragraph" w:styleId="Pidipagina">
    <w:name w:val="footer"/>
    <w:basedOn w:val="Normale"/>
    <w:link w:val="PidipaginaCarattere"/>
    <w:uiPriority w:val="99"/>
    <w:unhideWhenUsed/>
    <w:rsid w:val="00CA38A2"/>
    <w:pPr>
      <w:tabs>
        <w:tab w:val="center" w:pos="4536"/>
        <w:tab w:val="right" w:pos="9072"/>
      </w:tabs>
      <w:spacing w:after="0" w:line="240" w:lineRule="auto"/>
    </w:pPr>
  </w:style>
  <w:style w:type="character" w:customStyle="1" w:styleId="PidipaginaCarattere">
    <w:name w:val="Piè di pagina Carattere"/>
    <w:basedOn w:val="Carpredefinitoparagrafo"/>
    <w:link w:val="Pidipagina"/>
    <w:uiPriority w:val="99"/>
    <w:rsid w:val="00CA38A2"/>
  </w:style>
  <w:style w:type="table" w:styleId="Grigliatabella">
    <w:name w:val="Table Grid"/>
    <w:aliases w:val="Check(v)"/>
    <w:basedOn w:val="Tabellanormale"/>
    <w:uiPriority w:val="59"/>
    <w:rsid w:val="00CA38A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4Carattere">
    <w:name w:val="Titolo 4 Carattere"/>
    <w:basedOn w:val="Carpredefinitoparagrafo"/>
    <w:link w:val="Titolo4"/>
    <w:uiPriority w:val="9"/>
    <w:rsid w:val="00A227CB"/>
    <w:rPr>
      <w:rFonts w:asciiTheme="majorHAnsi" w:eastAsiaTheme="majorEastAsia" w:hAnsiTheme="majorHAnsi" w:cstheme="majorBidi"/>
      <w:i/>
      <w:iCs/>
      <w:color w:val="5B9BD5" w:themeColor="accent1"/>
      <w:sz w:val="32"/>
      <w:lang w:val="en-US"/>
    </w:rPr>
  </w:style>
  <w:style w:type="table" w:customStyle="1" w:styleId="GridTable4-Accent11">
    <w:name w:val="Grid Table 4 - Accent 11"/>
    <w:basedOn w:val="Tabellanormale"/>
    <w:uiPriority w:val="49"/>
    <w:rsid w:val="00A227CB"/>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gkelc">
    <w:name w:val="hgkelc"/>
    <w:basedOn w:val="Carpredefinitoparagrafo"/>
    <w:rsid w:val="00AE6741"/>
  </w:style>
  <w:style w:type="paragraph" w:customStyle="1" w:styleId="Tabletext">
    <w:name w:val="Table text"/>
    <w:basedOn w:val="Normale"/>
    <w:qFormat/>
    <w:rsid w:val="00973B7D"/>
    <w:pPr>
      <w:suppressAutoHyphens/>
      <w:spacing w:before="60" w:beforeAutospacing="1" w:after="60" w:line="240" w:lineRule="auto"/>
      <w:jc w:val="both"/>
    </w:pPr>
    <w:rPr>
      <w:rFonts w:ascii="Arial" w:eastAsia="Times New Roman" w:hAnsi="Arial" w:cs="Times New Roman"/>
      <w:sz w:val="20"/>
      <w:szCs w:val="20"/>
      <w:lang w:eastAsia="de-DE"/>
    </w:rPr>
  </w:style>
  <w:style w:type="paragraph" w:customStyle="1" w:styleId="Tableheader">
    <w:name w:val="Table header"/>
    <w:basedOn w:val="Tabletext"/>
    <w:qFormat/>
    <w:rsid w:val="00973B7D"/>
    <w:rPr>
      <w:b/>
      <w:bCs/>
    </w:rPr>
  </w:style>
  <w:style w:type="character" w:customStyle="1" w:styleId="Titolo1Carattere">
    <w:name w:val="Titolo 1 Carattere"/>
    <w:basedOn w:val="Carpredefinitoparagrafo"/>
    <w:link w:val="Titolo1"/>
    <w:uiPriority w:val="9"/>
    <w:rsid w:val="00D50A33"/>
    <w:rPr>
      <w:rFonts w:asciiTheme="majorHAnsi" w:eastAsiaTheme="majorEastAsia" w:hAnsiTheme="majorHAnsi" w:cstheme="majorBidi"/>
      <w:color w:val="2E74B5" w:themeColor="accent1" w:themeShade="BF"/>
      <w:sz w:val="32"/>
      <w:szCs w:val="32"/>
    </w:rPr>
  </w:style>
  <w:style w:type="character" w:customStyle="1" w:styleId="Titolo2Carattere">
    <w:name w:val="Titolo 2 Carattere"/>
    <w:basedOn w:val="Carpredefinitoparagrafo"/>
    <w:link w:val="Titolo2"/>
    <w:uiPriority w:val="9"/>
    <w:rsid w:val="00D50A33"/>
    <w:rPr>
      <w:rFonts w:asciiTheme="majorHAnsi" w:eastAsiaTheme="majorEastAsia" w:hAnsiTheme="majorHAnsi" w:cstheme="majorBidi"/>
      <w:color w:val="2E74B5" w:themeColor="accent1" w:themeShade="BF"/>
      <w:sz w:val="26"/>
      <w:szCs w:val="26"/>
    </w:rPr>
  </w:style>
  <w:style w:type="character" w:customStyle="1" w:styleId="Titolo3Carattere">
    <w:name w:val="Titolo 3 Carattere"/>
    <w:basedOn w:val="Carpredefinitoparagrafo"/>
    <w:link w:val="Titolo3"/>
    <w:uiPriority w:val="9"/>
    <w:rsid w:val="00D50A33"/>
    <w:rPr>
      <w:rFonts w:asciiTheme="majorHAnsi" w:eastAsiaTheme="majorEastAsia" w:hAnsiTheme="majorHAnsi" w:cstheme="majorBidi"/>
      <w:color w:val="1F4D78" w:themeColor="accent1" w:themeShade="7F"/>
      <w:sz w:val="24"/>
      <w:szCs w:val="24"/>
    </w:rPr>
  </w:style>
  <w:style w:type="paragraph" w:styleId="Paragrafoelenco">
    <w:name w:val="List Paragraph"/>
    <w:aliases w:val="BullList,Viñetas (Inicio Parrafo),Listenabsatz,Normal bullet 2,Bullet list,List Paragraph1,Numbered List,1st level - Bullet List Paragraph,Lettre d'introduction,Lista viñetas,Bulletpoints,3 Txt tabla,Zerrenda-paragrafoa,Task Body"/>
    <w:basedOn w:val="Normale"/>
    <w:link w:val="ParagrafoelencoCarattere"/>
    <w:uiPriority w:val="34"/>
    <w:qFormat/>
    <w:rsid w:val="00EC0C4F"/>
    <w:pPr>
      <w:ind w:left="720"/>
      <w:contextualSpacing/>
    </w:pPr>
  </w:style>
  <w:style w:type="character" w:customStyle="1" w:styleId="ParagrafoelencoCarattere">
    <w:name w:val="Paragrafo elenco Carattere"/>
    <w:aliases w:val="BullList Carattere,Viñetas (Inicio Parrafo) Carattere,Listenabsatz Carattere,Normal bullet 2 Carattere,Bullet list Carattere,List Paragraph1 Carattere,Numbered List Carattere,1st level - Bullet List Paragraph Carattere"/>
    <w:link w:val="Paragrafoelenco"/>
    <w:uiPriority w:val="34"/>
    <w:qFormat/>
    <w:rsid w:val="00EC0C4F"/>
  </w:style>
  <w:style w:type="paragraph" w:styleId="Titolosommario">
    <w:name w:val="TOC Heading"/>
    <w:basedOn w:val="Titolo1"/>
    <w:next w:val="Normale"/>
    <w:uiPriority w:val="39"/>
    <w:unhideWhenUsed/>
    <w:qFormat/>
    <w:rsid w:val="006617F5"/>
    <w:pPr>
      <w:outlineLvl w:val="9"/>
    </w:pPr>
    <w:rPr>
      <w:lang w:eastAsia="en-GB"/>
    </w:rPr>
  </w:style>
  <w:style w:type="paragraph" w:styleId="Sommario1">
    <w:name w:val="toc 1"/>
    <w:basedOn w:val="Normale"/>
    <w:next w:val="Normale"/>
    <w:autoRedefine/>
    <w:uiPriority w:val="39"/>
    <w:unhideWhenUsed/>
    <w:rsid w:val="006617F5"/>
    <w:pPr>
      <w:spacing w:after="100"/>
    </w:pPr>
  </w:style>
  <w:style w:type="paragraph" w:styleId="Sommario2">
    <w:name w:val="toc 2"/>
    <w:basedOn w:val="Normale"/>
    <w:next w:val="Normale"/>
    <w:autoRedefine/>
    <w:uiPriority w:val="39"/>
    <w:unhideWhenUsed/>
    <w:rsid w:val="006617F5"/>
    <w:pPr>
      <w:spacing w:after="100"/>
      <w:ind w:left="220"/>
    </w:pPr>
  </w:style>
  <w:style w:type="character" w:styleId="Collegamentoipertestuale">
    <w:name w:val="Hyperlink"/>
    <w:basedOn w:val="Carpredefinitoparagrafo"/>
    <w:uiPriority w:val="99"/>
    <w:unhideWhenUsed/>
    <w:rsid w:val="006617F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6E3BB17B3520124AAA40EEB3C99F7D22" ma:contentTypeVersion="14" ma:contentTypeDescription="Creare un nuovo documento." ma:contentTypeScope="" ma:versionID="ba38627b11c598f8f2c4e703073de781">
  <xsd:schema xmlns:xsd="http://www.w3.org/2001/XMLSchema" xmlns:xs="http://www.w3.org/2001/XMLSchema" xmlns:p="http://schemas.microsoft.com/office/2006/metadata/properties" xmlns:ns2="a009b179-7b4a-460a-937c-5869b0066c0b" xmlns:ns3="f8ac7a94-d5a5-4d08-a458-0fe5e50580de" targetNamespace="http://schemas.microsoft.com/office/2006/metadata/properties" ma:root="true" ma:fieldsID="81561cd2b2c83f26606fface3734d287" ns2:_="" ns3:_="">
    <xsd:import namespace="a009b179-7b4a-460a-937c-5869b0066c0b"/>
    <xsd:import namespace="f8ac7a94-d5a5-4d08-a458-0fe5e50580d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09b179-7b4a-460a-937c-5869b0066c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Tag immagine" ma:readOnly="false" ma:fieldId="{5cf76f15-5ced-4ddc-b409-7134ff3c332f}" ma:taxonomyMulti="true" ma:sspId="85c6b13a-6f66-42d7-991c-1657612cbd1f"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8ac7a94-d5a5-4d08-a458-0fe5e50580d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a9f0ce0-e896-4f76-8840-05476154c823}" ma:internalName="TaxCatchAll" ma:showField="CatchAllData" ma:web="f8ac7a94-d5a5-4d08-a458-0fe5e50580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009b179-7b4a-460a-937c-5869b0066c0b">
      <Terms xmlns="http://schemas.microsoft.com/office/infopath/2007/PartnerControls"/>
    </lcf76f155ced4ddcb4097134ff3c332f>
    <TaxCatchAll xmlns="f8ac7a94-d5a5-4d08-a458-0fe5e50580de" xsi:nil="true"/>
  </documentManagement>
</p:properties>
</file>

<file path=customXml/itemProps1.xml><?xml version="1.0" encoding="utf-8"?>
<ds:datastoreItem xmlns:ds="http://schemas.openxmlformats.org/officeDocument/2006/customXml" ds:itemID="{D2929020-119A-4819-9016-2EDC6E09F136}">
  <ds:schemaRefs>
    <ds:schemaRef ds:uri="http://schemas.microsoft.com/sharepoint/v3/contenttype/forms"/>
  </ds:schemaRefs>
</ds:datastoreItem>
</file>

<file path=customXml/itemProps2.xml><?xml version="1.0" encoding="utf-8"?>
<ds:datastoreItem xmlns:ds="http://schemas.openxmlformats.org/officeDocument/2006/customXml" ds:itemID="{44B68173-47F1-4F67-87CD-2C991B262D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09b179-7b4a-460a-937c-5869b0066c0b"/>
    <ds:schemaRef ds:uri="f8ac7a94-d5a5-4d08-a458-0fe5e50580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6C5CCD-3307-4519-AB99-1E7FD4EE10EF}">
  <ds:schemaRefs>
    <ds:schemaRef ds:uri="http://schemas.openxmlformats.org/officeDocument/2006/bibliography"/>
  </ds:schemaRefs>
</ds:datastoreItem>
</file>

<file path=customXml/itemProps4.xml><?xml version="1.0" encoding="utf-8"?>
<ds:datastoreItem xmlns:ds="http://schemas.openxmlformats.org/officeDocument/2006/customXml" ds:itemID="{3E555CDF-AB6B-4FB6-B1CB-0AEBFD2897F7}">
  <ds:schemaRefs>
    <ds:schemaRef ds:uri="http://schemas.microsoft.com/office/2006/metadata/properties"/>
    <ds:schemaRef ds:uri="http://schemas.microsoft.com/office/infopath/2007/PartnerControls"/>
    <ds:schemaRef ds:uri="a009b179-7b4a-460a-937c-5869b0066c0b"/>
    <ds:schemaRef ds:uri="f8ac7a94-d5a5-4d08-a458-0fe5e50580de"/>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5</Pages>
  <Words>2827</Words>
  <Characters>16114</Characters>
  <Application>Microsoft Office Word</Application>
  <DocSecurity>0</DocSecurity>
  <Lines>134</Lines>
  <Paragraphs>37</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18904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szogi.melinda</dc:creator>
  <cp:keywords/>
  <dc:description/>
  <cp:lastModifiedBy>Piermario Di Grazia</cp:lastModifiedBy>
  <cp:revision>6</cp:revision>
  <dcterms:created xsi:type="dcterms:W3CDTF">2026-03-06T13:22:00Z</dcterms:created>
  <dcterms:modified xsi:type="dcterms:W3CDTF">2026-03-09T08:39:00Z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dd1fcc-24d7-4f55-9dc2-c1518f171327_Enabled">
    <vt:lpwstr>true</vt:lpwstr>
  </property>
  <property fmtid="{D5CDD505-2E9C-101B-9397-08002B2CF9AE}" pid="3" name="MSIP_Label_73dd1fcc-24d7-4f55-9dc2-c1518f171327_SetDate">
    <vt:lpwstr>2023-06-19T15:42:12Z</vt:lpwstr>
  </property>
  <property fmtid="{D5CDD505-2E9C-101B-9397-08002B2CF9AE}" pid="4" name="MSIP_Label_73dd1fcc-24d7-4f55-9dc2-c1518f171327_Method">
    <vt:lpwstr>Privileged</vt:lpwstr>
  </property>
  <property fmtid="{D5CDD505-2E9C-101B-9397-08002B2CF9AE}" pid="5" name="MSIP_Label_73dd1fcc-24d7-4f55-9dc2-c1518f171327_Name">
    <vt:lpwstr>No Protection (Label Only) - Internal Use</vt:lpwstr>
  </property>
  <property fmtid="{D5CDD505-2E9C-101B-9397-08002B2CF9AE}" pid="6" name="MSIP_Label_73dd1fcc-24d7-4f55-9dc2-c1518f171327_SiteId">
    <vt:lpwstr>945c199a-83a2-4e80-9f8c-5a91be5752dd</vt:lpwstr>
  </property>
  <property fmtid="{D5CDD505-2E9C-101B-9397-08002B2CF9AE}" pid="7" name="MSIP_Label_73dd1fcc-24d7-4f55-9dc2-c1518f171327_ActionId">
    <vt:lpwstr>46c9c4c5-cd11-49d9-a0ea-ed2431a9ac77</vt:lpwstr>
  </property>
  <property fmtid="{D5CDD505-2E9C-101B-9397-08002B2CF9AE}" pid="8" name="MSIP_Label_73dd1fcc-24d7-4f55-9dc2-c1518f171327_ContentBits">
    <vt:lpwstr>2</vt:lpwstr>
  </property>
  <property fmtid="{D5CDD505-2E9C-101B-9397-08002B2CF9AE}" pid="9" name="ContentTypeId">
    <vt:lpwstr>0x0101006E3BB17B3520124AAA40EEB3C99F7D22</vt:lpwstr>
  </property>
  <property fmtid="{D5CDD505-2E9C-101B-9397-08002B2CF9AE}" pid="10" name="GrammarlyDocumentId">
    <vt:lpwstr>03231d12c9adf849fec896539559c59e8ea1c0e1de73d0a2b21e4dcc14360f0c</vt:lpwstr>
  </property>
</Properties>
</file>